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17EF" w14:textId="77777777" w:rsidR="00A82824" w:rsidRDefault="00730A92" w:rsidP="00730A92">
      <w:pPr>
        <w:spacing w:after="0"/>
      </w:pPr>
      <w:r>
        <w:rPr>
          <w:b/>
          <w:color w:val="CC0000"/>
          <w:sz w:val="52"/>
        </w:rPr>
        <w:t>Communication</w:t>
      </w:r>
    </w:p>
    <w:p w14:paraId="498CF2B5" w14:textId="77777777" w:rsidR="00A82824" w:rsidRDefault="00730A92">
      <w:pPr>
        <w:pStyle w:val="Heading1"/>
        <w:spacing w:after="241"/>
        <w:ind w:left="30" w:firstLine="0"/>
      </w:pPr>
      <w:r>
        <w:rPr>
          <w:color w:val="000000"/>
          <w:sz w:val="34"/>
        </w:rPr>
        <w:t>QTM540</w:t>
      </w:r>
    </w:p>
    <w:p w14:paraId="3F47DD26" w14:textId="3992DF2D" w:rsidR="00A82824" w:rsidRDefault="00730A92">
      <w:pPr>
        <w:spacing w:after="21" w:line="267" w:lineRule="auto"/>
        <w:ind w:left="25" w:right="2255" w:hanging="10"/>
      </w:pPr>
      <w:r>
        <w:rPr>
          <w:b/>
          <w:sz w:val="24"/>
        </w:rPr>
        <w:t xml:space="preserve">Instructor: </w:t>
      </w:r>
      <w:r>
        <w:rPr>
          <w:b/>
          <w:color w:val="C00000"/>
          <w:sz w:val="24"/>
        </w:rPr>
        <w:t xml:space="preserve">Prof Hadley | chadley@emory.edu | Office: PAIS 567 </w:t>
      </w:r>
      <w:r>
        <w:rPr>
          <w:b/>
          <w:sz w:val="24"/>
        </w:rPr>
        <w:t xml:space="preserve">Grader: </w:t>
      </w:r>
      <w:r>
        <w:rPr>
          <w:b/>
          <w:color w:val="C00000"/>
          <w:sz w:val="24"/>
        </w:rPr>
        <w:t xml:space="preserve">Amber </w:t>
      </w:r>
      <w:proofErr w:type="gramStart"/>
      <w:r>
        <w:rPr>
          <w:b/>
          <w:color w:val="C00000"/>
          <w:sz w:val="24"/>
        </w:rPr>
        <w:t>Shaw ,</w:t>
      </w:r>
      <w:proofErr w:type="gramEnd"/>
      <w:r>
        <w:rPr>
          <w:b/>
          <w:color w:val="C00000"/>
          <w:sz w:val="24"/>
        </w:rPr>
        <w:t xml:space="preserve"> </w:t>
      </w:r>
      <w:r>
        <w:rPr>
          <w:b/>
          <w:color w:val="1155CC"/>
          <w:sz w:val="24"/>
          <w:u w:val="single" w:color="1155CC"/>
        </w:rPr>
        <w:t>amber.shaw@emory.edu</w:t>
      </w:r>
      <w:r>
        <w:rPr>
          <w:b/>
          <w:color w:val="C00000"/>
          <w:sz w:val="24"/>
        </w:rPr>
        <w:t xml:space="preserve">. </w:t>
      </w:r>
      <w:r>
        <w:rPr>
          <w:b/>
          <w:sz w:val="24"/>
        </w:rPr>
        <w:t xml:space="preserve">Office hours: </w:t>
      </w:r>
      <w:r>
        <w:rPr>
          <w:b/>
          <w:color w:val="C00000"/>
          <w:sz w:val="24"/>
        </w:rPr>
        <w:t>(in person) (on zoom)</w:t>
      </w:r>
    </w:p>
    <w:p w14:paraId="42FBDB03" w14:textId="77777777" w:rsidR="00A82824" w:rsidRDefault="00730A92">
      <w:pPr>
        <w:spacing w:after="409"/>
        <w:ind w:left="60"/>
      </w:pPr>
      <w:r>
        <w:rPr>
          <w:noProof/>
        </w:rPr>
        <mc:AlternateContent>
          <mc:Choice Requires="wpg">
            <w:drawing>
              <wp:inline distT="0" distB="0" distL="0" distR="0" wp14:anchorId="6B919F63" wp14:editId="4C9C8742">
                <wp:extent cx="5867400" cy="12700"/>
                <wp:effectExtent l="0" t="0" r="0" b="0"/>
                <wp:docPr id="11944" name="Group 1194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7" name="Shape 4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44" style="width:462pt;height:1pt;mso-position-horizontal-relative:char;mso-position-vertical-relative:line" coordsize="58674,127">
                <v:shape id="Shape 47" style="position:absolute;width:58674;height:0;left:0;top:0;" coordsize="5867400,0" path="m0,0l5867400,0">
                  <v:stroke weight="1pt" endcap="flat" joinstyle="miter" miterlimit="10" on="true" color="#888888"/>
                  <v:fill on="false" color="#000000" opacity="0"/>
                </v:shape>
              </v:group>
            </w:pict>
          </mc:Fallback>
        </mc:AlternateContent>
      </w:r>
    </w:p>
    <w:p w14:paraId="530DE49F" w14:textId="77777777" w:rsidR="00A82824" w:rsidRDefault="00730A92">
      <w:pPr>
        <w:spacing w:after="324" w:line="267" w:lineRule="auto"/>
        <w:ind w:left="25" w:hanging="10"/>
      </w:pPr>
      <w:r>
        <w:rPr>
          <w:b/>
          <w:color w:val="C00000"/>
          <w:sz w:val="24"/>
        </w:rPr>
        <w:t xml:space="preserve">How do we best communicate our science to audiences? How do we craft succinct but compelling abstracts? How do we convey uncertainty in our estimates? How do we ethically and honestly give an audience the information they need to </w:t>
      </w:r>
      <w:proofErr w:type="gramStart"/>
      <w:r>
        <w:rPr>
          <w:b/>
          <w:color w:val="C00000"/>
          <w:sz w:val="24"/>
        </w:rPr>
        <w:t>make a decision</w:t>
      </w:r>
      <w:proofErr w:type="gramEnd"/>
      <w:r>
        <w:rPr>
          <w:b/>
          <w:color w:val="C00000"/>
          <w:sz w:val="24"/>
        </w:rPr>
        <w:t>? How do we organize study materials into a single replicable package? How do we make posters that people want to read?</w:t>
      </w:r>
    </w:p>
    <w:p w14:paraId="57087C21" w14:textId="77777777" w:rsidR="00A82824" w:rsidRDefault="00730A92">
      <w:pPr>
        <w:spacing w:after="328" w:line="265" w:lineRule="auto"/>
        <w:ind w:left="-5" w:hanging="10"/>
      </w:pPr>
      <w:r>
        <w:rPr>
          <w:color w:val="C00000"/>
          <w:sz w:val="24"/>
        </w:rPr>
        <w:t>T</w:t>
      </w:r>
      <w:r>
        <w:rPr>
          <w:sz w:val="24"/>
        </w:rPr>
        <w:t xml:space="preserve">his course is a workshop in which you will practice ethically and effectively communicating quantitative information through a variety of modes and to a variety of audiences, ranging from the </w:t>
      </w:r>
      <w:proofErr w:type="gramStart"/>
      <w:r>
        <w:rPr>
          <w:sz w:val="24"/>
        </w:rPr>
        <w:t>general public</w:t>
      </w:r>
      <w:proofErr w:type="gramEnd"/>
      <w:r>
        <w:rPr>
          <w:sz w:val="24"/>
        </w:rPr>
        <w:t xml:space="preserve"> to professional peers. The aim of the course is to provide students with foundational and practical skills for communicating quantitative information. We will have </w:t>
      </w:r>
      <w:r>
        <w:rPr>
          <w:i/>
          <w:sz w:val="24"/>
        </w:rPr>
        <w:t xml:space="preserve">ample </w:t>
      </w:r>
      <w:r>
        <w:rPr>
          <w:sz w:val="24"/>
        </w:rPr>
        <w:t xml:space="preserve">opportunities for practicing and refining these skills. To achieve this, typically class will often include a </w:t>
      </w:r>
      <w:proofErr w:type="gramStart"/>
      <w:r>
        <w:rPr>
          <w:sz w:val="24"/>
        </w:rPr>
        <w:t>20-30 minute</w:t>
      </w:r>
      <w:proofErr w:type="gramEnd"/>
      <w:r>
        <w:rPr>
          <w:sz w:val="24"/>
        </w:rPr>
        <w:t xml:space="preserve"> lecture, fol</w:t>
      </w:r>
      <w:r>
        <w:rPr>
          <w:sz w:val="24"/>
        </w:rPr>
        <w:t>lowed by in-class work, and sharing or a full lecture with the following class devoted to practice. You will develop prose, speech, and visuals as you produce a variety of genres, including a science news article, a popular article, a scientific poster and research report, and presentations.</w:t>
      </w:r>
      <w:r>
        <w:rPr>
          <w:sz w:val="24"/>
        </w:rPr>
        <w:tab/>
        <w:t xml:space="preserve">We begin the course with practical tips, </w:t>
      </w:r>
      <w:proofErr w:type="gramStart"/>
      <w:r>
        <w:rPr>
          <w:sz w:val="24"/>
        </w:rPr>
        <w:t>theory</w:t>
      </w:r>
      <w:proofErr w:type="gramEnd"/>
      <w:r>
        <w:rPr>
          <w:sz w:val="24"/>
        </w:rPr>
        <w:t xml:space="preserve"> and time to practice a range of communication skills. We end with a series of seminar style classes where we will read, discuss, (and discuss how to implement) research on</w:t>
      </w:r>
      <w:r>
        <w:rPr>
          <w:sz w:val="24"/>
        </w:rPr>
        <w:t xml:space="preserve"> communication.</w:t>
      </w:r>
    </w:p>
    <w:p w14:paraId="7B8EEC0E" w14:textId="77777777" w:rsidR="00A82824" w:rsidRDefault="00730A92">
      <w:pPr>
        <w:spacing w:after="328" w:line="265" w:lineRule="auto"/>
        <w:ind w:left="-5" w:hanging="10"/>
      </w:pPr>
      <w:r>
        <w:rPr>
          <w:sz w:val="24"/>
        </w:rPr>
        <w:t xml:space="preserve">Note that this is a new version of QTM54. The Dept of QTM acknowledges the pedagogical expertise and development from the Writing Program in earlier versions of this </w:t>
      </w:r>
      <w:proofErr w:type="gramStart"/>
      <w:r>
        <w:rPr>
          <w:sz w:val="24"/>
        </w:rPr>
        <w:t>course .</w:t>
      </w:r>
      <w:proofErr w:type="gramEnd"/>
    </w:p>
    <w:p w14:paraId="3502CEC5" w14:textId="77777777" w:rsidR="00A82824" w:rsidRDefault="00730A92">
      <w:pPr>
        <w:spacing w:after="15"/>
      </w:pPr>
      <w:r>
        <w:rPr>
          <w:b/>
          <w:sz w:val="24"/>
        </w:rPr>
        <w:t>C</w:t>
      </w:r>
      <w:r>
        <w:rPr>
          <w:b/>
          <w:sz w:val="20"/>
        </w:rPr>
        <w:t xml:space="preserve">OURSE </w:t>
      </w:r>
      <w:r>
        <w:rPr>
          <w:b/>
          <w:sz w:val="24"/>
        </w:rPr>
        <w:t>O</w:t>
      </w:r>
      <w:r>
        <w:rPr>
          <w:b/>
          <w:sz w:val="20"/>
        </w:rPr>
        <w:t>BJECTIVES</w:t>
      </w:r>
    </w:p>
    <w:p w14:paraId="47C334CE" w14:textId="77777777" w:rsidR="00A82824" w:rsidRDefault="00730A92">
      <w:pPr>
        <w:spacing w:after="328" w:line="265" w:lineRule="auto"/>
        <w:ind w:left="-5" w:hanging="10"/>
      </w:pPr>
      <w:r>
        <w:rPr>
          <w:sz w:val="24"/>
        </w:rPr>
        <w:t>By the end of this course, students will be able to</w:t>
      </w:r>
    </w:p>
    <w:p w14:paraId="26CDA97D" w14:textId="77777777" w:rsidR="00A82824" w:rsidRDefault="00730A92">
      <w:pPr>
        <w:numPr>
          <w:ilvl w:val="0"/>
          <w:numId w:val="1"/>
        </w:numPr>
        <w:spacing w:after="328" w:line="265" w:lineRule="auto"/>
        <w:ind w:hanging="267"/>
      </w:pPr>
      <w:r>
        <w:rPr>
          <w:sz w:val="24"/>
        </w:rPr>
        <w:t>Use writing to produce, interpret, analyze, and evaluate and describe complex datasets and analyses, and produce technical and professional documents, and visuals.</w:t>
      </w:r>
    </w:p>
    <w:p w14:paraId="3AEBF468" w14:textId="77777777" w:rsidR="00A82824" w:rsidRDefault="00730A92">
      <w:pPr>
        <w:numPr>
          <w:ilvl w:val="0"/>
          <w:numId w:val="1"/>
        </w:numPr>
        <w:spacing w:after="328" w:line="265" w:lineRule="auto"/>
        <w:ind w:hanging="267"/>
      </w:pPr>
      <w:r>
        <w:rPr>
          <w:sz w:val="24"/>
        </w:rPr>
        <w:t>Ethically design, produce, and deliver—in multiple modes—communication that incorporates quantitative data.</w:t>
      </w:r>
    </w:p>
    <w:p w14:paraId="090C0503" w14:textId="77777777" w:rsidR="00A82824" w:rsidRDefault="00730A92">
      <w:pPr>
        <w:numPr>
          <w:ilvl w:val="0"/>
          <w:numId w:val="1"/>
        </w:numPr>
        <w:spacing w:after="328" w:line="265" w:lineRule="auto"/>
        <w:ind w:hanging="267"/>
      </w:pPr>
      <w:r>
        <w:rPr>
          <w:sz w:val="24"/>
        </w:rPr>
        <w:lastRenderedPageBreak/>
        <w:t xml:space="preserve">Tailor communication about complex data to audiences with diverse educational, cultural, and linguistic backgrounds, who have varying levels of </w:t>
      </w:r>
      <w:proofErr w:type="gramStart"/>
      <w:r>
        <w:rPr>
          <w:sz w:val="24"/>
        </w:rPr>
        <w:t>expertise</w:t>
      </w:r>
      <w:proofErr w:type="gramEnd"/>
    </w:p>
    <w:p w14:paraId="2D2905A7" w14:textId="77777777" w:rsidR="00A82824" w:rsidRDefault="00730A92">
      <w:pPr>
        <w:numPr>
          <w:ilvl w:val="0"/>
          <w:numId w:val="1"/>
        </w:numPr>
        <w:spacing w:after="328" w:line="265" w:lineRule="auto"/>
        <w:ind w:hanging="267"/>
      </w:pPr>
      <w:r>
        <w:rPr>
          <w:sz w:val="24"/>
        </w:rPr>
        <w:t xml:space="preserve">Be up to date on research on science </w:t>
      </w:r>
      <w:proofErr w:type="gramStart"/>
      <w:r>
        <w:rPr>
          <w:sz w:val="24"/>
        </w:rPr>
        <w:t>communication, and</w:t>
      </w:r>
      <w:proofErr w:type="gramEnd"/>
      <w:r>
        <w:rPr>
          <w:sz w:val="24"/>
        </w:rPr>
        <w:t xml:space="preserve"> understand how to use that research to craft effective communication to diverse audiences.</w:t>
      </w:r>
    </w:p>
    <w:p w14:paraId="19CAAF09" w14:textId="77777777" w:rsidR="00A82824" w:rsidRDefault="00730A92">
      <w:pPr>
        <w:numPr>
          <w:ilvl w:val="0"/>
          <w:numId w:val="1"/>
        </w:numPr>
        <w:spacing w:after="328" w:line="265" w:lineRule="auto"/>
        <w:ind w:hanging="267"/>
      </w:pPr>
      <w:r>
        <w:rPr>
          <w:sz w:val="24"/>
        </w:rPr>
        <w:t>Create dynamic documents that enable reproducible research.</w:t>
      </w:r>
    </w:p>
    <w:p w14:paraId="0FA9BE2B" w14:textId="77777777" w:rsidR="00A82824" w:rsidRDefault="00730A92">
      <w:pPr>
        <w:numPr>
          <w:ilvl w:val="0"/>
          <w:numId w:val="1"/>
        </w:numPr>
        <w:spacing w:after="328" w:line="265" w:lineRule="auto"/>
        <w:ind w:hanging="267"/>
      </w:pPr>
      <w:r>
        <w:rPr>
          <w:sz w:val="24"/>
        </w:rPr>
        <w:t>Understand and practice writing as a process, recursively implementing strategies of research, drafting, revision, editing, and reflection.</w:t>
      </w:r>
    </w:p>
    <w:p w14:paraId="7DF13F8C" w14:textId="77777777" w:rsidR="00A82824" w:rsidRDefault="00730A92">
      <w:pPr>
        <w:spacing w:after="10"/>
      </w:pPr>
      <w:r>
        <w:rPr>
          <w:b/>
          <w:sz w:val="24"/>
        </w:rPr>
        <w:t>Expected Course Time Commitment:</w:t>
      </w:r>
    </w:p>
    <w:p w14:paraId="2B1FEC73" w14:textId="77777777" w:rsidR="00A82824" w:rsidRDefault="00730A92">
      <w:pPr>
        <w:spacing w:after="849" w:line="265" w:lineRule="auto"/>
        <w:ind w:left="-5" w:hanging="10"/>
      </w:pPr>
      <w:r>
        <w:rPr>
          <w:sz w:val="24"/>
        </w:rPr>
        <w:t xml:space="preserve">Two 1.25-hour in class plus ~3 hours of regular, out-of-class work required as preparation for in-class </w:t>
      </w:r>
      <w:proofErr w:type="gramStart"/>
      <w:r>
        <w:rPr>
          <w:sz w:val="24"/>
        </w:rPr>
        <w:t>work</w:t>
      </w:r>
      <w:proofErr w:type="gramEnd"/>
    </w:p>
    <w:p w14:paraId="02BEC4BC" w14:textId="77777777" w:rsidR="00A82824" w:rsidRDefault="00730A92">
      <w:pPr>
        <w:pStyle w:val="Heading1"/>
        <w:ind w:left="-5"/>
      </w:pPr>
      <w:r>
        <w:t>Some Key Dates</w:t>
      </w:r>
    </w:p>
    <w:p w14:paraId="6B8E0250" w14:textId="77777777" w:rsidR="00A82824" w:rsidRDefault="00730A92">
      <w:pPr>
        <w:spacing w:after="328" w:line="265" w:lineRule="auto"/>
        <w:ind w:left="-5" w:hanging="10"/>
      </w:pPr>
      <w:r>
        <w:rPr>
          <w:sz w:val="24"/>
        </w:rPr>
        <w:t xml:space="preserve">Fall break October 14-15, No Class/ </w:t>
      </w:r>
      <w:r>
        <w:rPr>
          <w:i/>
          <w:sz w:val="24"/>
        </w:rPr>
        <w:t>lecture online on the Oct 16</w:t>
      </w:r>
    </w:p>
    <w:p w14:paraId="41FBA2BD" w14:textId="77777777" w:rsidR="00A82824" w:rsidRDefault="00730A92">
      <w:pPr>
        <w:spacing w:after="4" w:line="265" w:lineRule="auto"/>
        <w:ind w:left="-5" w:hanging="10"/>
      </w:pPr>
      <w:r>
        <w:rPr>
          <w:sz w:val="24"/>
        </w:rPr>
        <w:t xml:space="preserve">Thanksgiving break Nov 27-29, No Class/ </w:t>
      </w:r>
      <w:r>
        <w:rPr>
          <w:i/>
          <w:sz w:val="24"/>
        </w:rPr>
        <w:t>lecture online on 25th</w:t>
      </w:r>
    </w:p>
    <w:p w14:paraId="6D9EF7D0" w14:textId="77777777" w:rsidR="00A82824" w:rsidRDefault="00730A92">
      <w:pPr>
        <w:spacing w:after="929" w:line="265" w:lineRule="auto"/>
        <w:ind w:left="-5" w:right="5385" w:hanging="10"/>
      </w:pPr>
      <w:r>
        <w:rPr>
          <w:sz w:val="24"/>
        </w:rPr>
        <w:t>Final presentations Dec 8,10 Classes end Dec 10</w:t>
      </w:r>
    </w:p>
    <w:p w14:paraId="0695C786" w14:textId="77777777" w:rsidR="00A82824" w:rsidRDefault="00730A92">
      <w:pPr>
        <w:pStyle w:val="Heading1"/>
        <w:ind w:left="-5"/>
      </w:pPr>
      <w:r>
        <w:t>Communication with Instructor</w:t>
      </w:r>
    </w:p>
    <w:p w14:paraId="3B1414F4" w14:textId="77777777" w:rsidR="00A82824" w:rsidRDefault="00730A92">
      <w:pPr>
        <w:spacing w:after="632" w:line="265" w:lineRule="auto"/>
        <w:ind w:left="-5" w:hanging="10"/>
      </w:pPr>
      <w:r>
        <w:rPr>
          <w:sz w:val="24"/>
        </w:rPr>
        <w:t xml:space="preserve">The instructors will try to respond to emails and questions posted to Canvas within 48 hours. </w:t>
      </w:r>
      <w:proofErr w:type="gramStart"/>
      <w:r>
        <w:rPr>
          <w:sz w:val="24"/>
        </w:rPr>
        <w:t>In order to</w:t>
      </w:r>
      <w:proofErr w:type="gramEnd"/>
      <w:r>
        <w:rPr>
          <w:sz w:val="24"/>
        </w:rPr>
        <w:t xml:space="preserve"> facilitate efficient communication, we ask that you post questions related to material and administrative policies to Canvas and to check Canvas and the syllabus before asking a question. If you have a question of a personal nature, then please email the instructors. The instructor is unlikely to respond until the next business day over the weekend or right before something is due, so please </w:t>
      </w:r>
      <w:proofErr w:type="gramStart"/>
      <w:r>
        <w:rPr>
          <w:sz w:val="24"/>
        </w:rPr>
        <w:t>plan ahead</w:t>
      </w:r>
      <w:proofErr w:type="gramEnd"/>
      <w:r>
        <w:rPr>
          <w:sz w:val="24"/>
        </w:rPr>
        <w:t xml:space="preserve"> as much as possible.</w:t>
      </w:r>
    </w:p>
    <w:p w14:paraId="0C74B41A" w14:textId="77777777" w:rsidR="00A82824" w:rsidRDefault="00730A92">
      <w:pPr>
        <w:pStyle w:val="Heading1"/>
        <w:ind w:left="-5"/>
      </w:pPr>
      <w:r>
        <w:t>Attendance Policies</w:t>
      </w:r>
    </w:p>
    <w:p w14:paraId="742E0CA7" w14:textId="77777777" w:rsidR="00A82824" w:rsidRDefault="00730A92">
      <w:pPr>
        <w:spacing w:after="689" w:line="265" w:lineRule="auto"/>
        <w:ind w:left="-5" w:hanging="10"/>
      </w:pPr>
      <w:r>
        <w:rPr>
          <w:i/>
          <w:sz w:val="24"/>
        </w:rPr>
        <w:t xml:space="preserve">We do a lot of </w:t>
      </w:r>
      <w:proofErr w:type="spellStart"/>
      <w:r>
        <w:rPr>
          <w:i/>
          <w:sz w:val="24"/>
        </w:rPr>
        <w:t>inclass</w:t>
      </w:r>
      <w:proofErr w:type="spellEnd"/>
      <w:r>
        <w:rPr>
          <w:i/>
          <w:sz w:val="24"/>
        </w:rPr>
        <w:t xml:space="preserve"> work. </w:t>
      </w:r>
      <w:r>
        <w:rPr>
          <w:sz w:val="24"/>
        </w:rPr>
        <w:t xml:space="preserve">This course may be somewhat different from others that you have taken in that a healthy percentage of </w:t>
      </w:r>
      <w:r>
        <w:rPr>
          <w:b/>
          <w:sz w:val="24"/>
        </w:rPr>
        <w:t xml:space="preserve">in-class time is dedicated to reading, annotating, writing, </w:t>
      </w:r>
      <w:r>
        <w:rPr>
          <w:b/>
          <w:sz w:val="24"/>
        </w:rPr>
        <w:lastRenderedPageBreak/>
        <w:t>coding, and discussion</w:t>
      </w:r>
      <w:r>
        <w:rPr>
          <w:sz w:val="24"/>
        </w:rPr>
        <w:t xml:space="preserve">. </w:t>
      </w:r>
      <w:proofErr w:type="gramStart"/>
      <w:r>
        <w:rPr>
          <w:sz w:val="24"/>
        </w:rPr>
        <w:t>All of</w:t>
      </w:r>
      <w:proofErr w:type="gramEnd"/>
      <w:r>
        <w:rPr>
          <w:sz w:val="24"/>
        </w:rPr>
        <w:t xml:space="preserve"> this activity is designed to prepare you for peak performance on the assignments and in life. Attendance, therefore, is essential.</w:t>
      </w:r>
    </w:p>
    <w:p w14:paraId="25A86040" w14:textId="77777777" w:rsidR="00A82824" w:rsidRDefault="00730A92">
      <w:pPr>
        <w:pStyle w:val="Heading1"/>
        <w:spacing w:after="106"/>
        <w:ind w:left="-5"/>
      </w:pPr>
      <w:r>
        <w:t>Academic Integrity</w:t>
      </w:r>
    </w:p>
    <w:p w14:paraId="47813B36" w14:textId="77777777" w:rsidR="00A82824" w:rsidRDefault="00730A92">
      <w:pPr>
        <w:spacing w:after="4" w:line="265" w:lineRule="auto"/>
        <w:ind w:left="-5" w:hanging="10"/>
      </w:pPr>
      <w:r>
        <w:rPr>
          <w:sz w:val="24"/>
        </w:rPr>
        <w:t>The Laney Graduate School Honor Code</w:t>
      </w:r>
    </w:p>
    <w:p w14:paraId="43C956CA" w14:textId="77777777" w:rsidR="00A82824" w:rsidRDefault="00730A92">
      <w:pPr>
        <w:spacing w:after="242" w:line="265" w:lineRule="auto"/>
        <w:ind w:left="-5" w:hanging="10"/>
      </w:pPr>
      <w:r>
        <w:rPr>
          <w:sz w:val="24"/>
        </w:rPr>
        <w:t>(</w:t>
      </w:r>
      <w:r>
        <w:rPr>
          <w:color w:val="0000FF"/>
          <w:sz w:val="24"/>
        </w:rPr>
        <w:t>https://gs.emory.edu/handbook/honor-conduct-grievance/honor/index.html</w:t>
      </w:r>
      <w:r>
        <w:rPr>
          <w:sz w:val="24"/>
        </w:rPr>
        <w:t>) is in effect throughout the semester. By taking this course, you affirm that it is a violation of the code to cheat on exams, to plagiarize, to deviate from the teacher's instructions about collaboration on work that is submitted for grades, to give false information to a faculty member, and to undertake any other form of academic misconduct. You agree that the instructor is entitled to move you to another seat during examinations, with</w:t>
      </w:r>
      <w:r>
        <w:rPr>
          <w:sz w:val="24"/>
        </w:rPr>
        <w:t>out explanation. You also affirm that if you witness others violating the code you have a duty to report them to the honor council.</w:t>
      </w:r>
    </w:p>
    <w:p w14:paraId="1E136ADC" w14:textId="77777777" w:rsidR="00A82824" w:rsidRDefault="00730A92">
      <w:pPr>
        <w:spacing w:after="1226" w:line="265" w:lineRule="auto"/>
        <w:ind w:left="-5" w:hanging="10"/>
      </w:pPr>
      <w:r>
        <w:rPr>
          <w:sz w:val="24"/>
        </w:rPr>
        <w:t>I take plagiarism and other forms of academic dishonesty seriously. Should I suspect that you engage in academic dishonesty in this course, I will refer the case to Emory’s Honor Council. You may also receive an F on the assignment(s) in question.</w:t>
      </w:r>
    </w:p>
    <w:p w14:paraId="69F74DD7" w14:textId="77777777" w:rsidR="00A82824" w:rsidRDefault="00730A92">
      <w:pPr>
        <w:pStyle w:val="Heading1"/>
        <w:spacing w:after="106"/>
        <w:ind w:left="-5"/>
      </w:pPr>
      <w:r>
        <w:t>Generative AI</w:t>
      </w:r>
    </w:p>
    <w:p w14:paraId="4F721BBA" w14:textId="77777777" w:rsidR="00A82824" w:rsidRDefault="00730A92">
      <w:pPr>
        <w:spacing w:after="1248" w:line="265" w:lineRule="auto"/>
        <w:ind w:left="-5" w:hanging="10"/>
      </w:pPr>
      <w:r>
        <w:rPr>
          <w:sz w:val="24"/>
        </w:rPr>
        <w:t xml:space="preserve">ChatGPT and other generative AI tools can do much of the work that we will learn in this class. A vast amount of research shows, however, that if you want to really </w:t>
      </w:r>
      <w:r>
        <w:rPr>
          <w:sz w:val="24"/>
          <w:u w:val="single" w:color="000000"/>
        </w:rPr>
        <w:t xml:space="preserve">learn </w:t>
      </w:r>
      <w:r>
        <w:rPr>
          <w:sz w:val="24"/>
        </w:rPr>
        <w:t xml:space="preserve">material, </w:t>
      </w:r>
      <w:hyperlink r:id="rId5">
        <w:r>
          <w:rPr>
            <w:color w:val="1155CC"/>
            <w:sz w:val="24"/>
            <w:u w:val="single" w:color="1155CC"/>
          </w:rPr>
          <w:t>you</w:t>
        </w:r>
      </w:hyperlink>
      <w:r>
        <w:rPr>
          <w:color w:val="1155CC"/>
          <w:sz w:val="24"/>
          <w:u w:val="single" w:color="1155CC"/>
        </w:rPr>
        <w:t xml:space="preserve"> </w:t>
      </w:r>
      <w:hyperlink r:id="rId6">
        <w:r>
          <w:rPr>
            <w:color w:val="1155CC"/>
            <w:sz w:val="24"/>
            <w:u w:val="single" w:color="1155CC"/>
          </w:rPr>
          <w:t>should</w:t>
        </w:r>
      </w:hyperlink>
      <w:r>
        <w:rPr>
          <w:color w:val="1155CC"/>
          <w:sz w:val="24"/>
          <w:u w:val="single" w:color="1155CC"/>
        </w:rPr>
        <w:t xml:space="preserve"> </w:t>
      </w:r>
      <w:hyperlink r:id="rId7">
        <w:r>
          <w:rPr>
            <w:color w:val="1155CC"/>
            <w:sz w:val="24"/>
            <w:u w:val="single" w:color="1155CC"/>
          </w:rPr>
          <w:t>actually</w:t>
        </w:r>
      </w:hyperlink>
      <w:r>
        <w:rPr>
          <w:color w:val="1155CC"/>
          <w:sz w:val="24"/>
          <w:u w:val="single" w:color="1155CC"/>
        </w:rPr>
        <w:t xml:space="preserve"> </w:t>
      </w:r>
      <w:hyperlink r:id="rId8">
        <w:r>
          <w:rPr>
            <w:color w:val="1155CC"/>
            <w:sz w:val="24"/>
            <w:u w:val="single" w:color="1155CC"/>
          </w:rPr>
          <w:t>practice</w:t>
        </w:r>
      </w:hyperlink>
      <w:r>
        <w:rPr>
          <w:color w:val="1155CC"/>
          <w:sz w:val="24"/>
          <w:u w:val="single" w:color="1155CC"/>
        </w:rPr>
        <w:t xml:space="preserve"> </w:t>
      </w:r>
      <w:hyperlink r:id="rId9">
        <w:r>
          <w:rPr>
            <w:color w:val="1155CC"/>
            <w:sz w:val="24"/>
            <w:u w:val="single" w:color="1155CC"/>
          </w:rPr>
          <w:t>it</w:t>
        </w:r>
      </w:hyperlink>
      <w:r>
        <w:rPr>
          <w:color w:val="1155CC"/>
          <w:sz w:val="24"/>
          <w:u w:val="single" w:color="1155CC"/>
        </w:rPr>
        <w:t xml:space="preserve"> </w:t>
      </w:r>
      <w:hyperlink r:id="rId10">
        <w:r>
          <w:rPr>
            <w:color w:val="1155CC"/>
            <w:sz w:val="24"/>
            <w:u w:val="single" w:color="1155CC"/>
          </w:rPr>
          <w:t>yourself.</w:t>
        </w:r>
      </w:hyperlink>
      <w:r>
        <w:rPr>
          <w:color w:val="1155CC"/>
          <w:sz w:val="24"/>
          <w:u w:val="single" w:color="1155CC"/>
        </w:rPr>
        <w:t xml:space="preserve"> </w:t>
      </w:r>
      <w:r>
        <w:rPr>
          <w:b/>
          <w:sz w:val="24"/>
        </w:rPr>
        <w:t xml:space="preserve">It definitely takes more effort and is more difficult than simply asking ChatGPT, but you’re </w:t>
      </w:r>
      <w:r>
        <w:rPr>
          <w:b/>
          <w:sz w:val="24"/>
          <w:u w:val="single" w:color="000000"/>
        </w:rPr>
        <w:t xml:space="preserve">guaranteed </w:t>
      </w:r>
      <w:r>
        <w:rPr>
          <w:b/>
          <w:sz w:val="24"/>
        </w:rPr>
        <w:t xml:space="preserve">to come away from the class with more knowledge, practice, and fulfillment. </w:t>
      </w:r>
      <w:r>
        <w:rPr>
          <w:sz w:val="24"/>
        </w:rPr>
        <w:t xml:space="preserve">I respectfully ask that you do not use ChatGPT or other </w:t>
      </w:r>
      <w:proofErr w:type="spellStart"/>
      <w:r>
        <w:rPr>
          <w:sz w:val="24"/>
        </w:rPr>
        <w:t>genAI</w:t>
      </w:r>
      <w:proofErr w:type="spellEnd"/>
      <w:r>
        <w:rPr>
          <w:sz w:val="24"/>
        </w:rPr>
        <w:t xml:space="preserve"> programs while working </w:t>
      </w:r>
      <w:r>
        <w:rPr>
          <w:sz w:val="24"/>
          <w:u w:val="single" w:color="000000"/>
        </w:rPr>
        <w:t>in-class</w:t>
      </w:r>
      <w:r>
        <w:rPr>
          <w:sz w:val="24"/>
        </w:rPr>
        <w:t xml:space="preserve">, and I’d prefer you not use these tools outside of class for </w:t>
      </w:r>
      <w:proofErr w:type="gramStart"/>
      <w:r>
        <w:rPr>
          <w:sz w:val="24"/>
        </w:rPr>
        <w:t>assignments .</w:t>
      </w:r>
      <w:proofErr w:type="gramEnd"/>
    </w:p>
    <w:p w14:paraId="679E9A9D" w14:textId="77777777" w:rsidR="00A82824" w:rsidRDefault="00730A92">
      <w:pPr>
        <w:pStyle w:val="Heading2"/>
        <w:spacing w:after="91"/>
        <w:ind w:left="-5" w:right="798"/>
      </w:pPr>
      <w:r>
        <w:rPr>
          <w:rFonts w:ascii="Arial" w:eastAsia="Arial" w:hAnsi="Arial" w:cs="Arial"/>
        </w:rPr>
        <w:t>Course Grades</w:t>
      </w:r>
    </w:p>
    <w:p w14:paraId="4A9E7664" w14:textId="77777777" w:rsidR="00A82824" w:rsidRDefault="00730A92">
      <w:pPr>
        <w:spacing w:after="328" w:line="265" w:lineRule="auto"/>
        <w:ind w:left="-5" w:hanging="10"/>
      </w:pPr>
      <w:r>
        <w:rPr>
          <w:sz w:val="24"/>
        </w:rPr>
        <w:t xml:space="preserve">Your course grade will be made up of each of the following </w:t>
      </w:r>
      <w:proofErr w:type="gramStart"/>
      <w:r>
        <w:rPr>
          <w:sz w:val="24"/>
        </w:rPr>
        <w:t>components;</w:t>
      </w:r>
      <w:proofErr w:type="gramEnd"/>
    </w:p>
    <w:p w14:paraId="3C30AFBF" w14:textId="77777777" w:rsidR="00A82824" w:rsidRDefault="00730A92">
      <w:pPr>
        <w:spacing w:after="328" w:line="265" w:lineRule="auto"/>
        <w:ind w:left="-5" w:hanging="10"/>
      </w:pPr>
      <w:r>
        <w:rPr>
          <w:sz w:val="24"/>
        </w:rPr>
        <w:t>In class participation (20%)</w:t>
      </w:r>
    </w:p>
    <w:p w14:paraId="32D30EED" w14:textId="77777777" w:rsidR="00A82824" w:rsidRDefault="00730A92">
      <w:pPr>
        <w:spacing w:after="4" w:line="265" w:lineRule="auto"/>
        <w:ind w:left="-5" w:hanging="10"/>
      </w:pPr>
      <w:r>
        <w:rPr>
          <w:sz w:val="24"/>
        </w:rPr>
        <w:lastRenderedPageBreak/>
        <w:t>Assignments x 5 (50%)</w:t>
      </w:r>
    </w:p>
    <w:p w14:paraId="65F05A16" w14:textId="77777777" w:rsidR="00A82824" w:rsidRDefault="00730A92">
      <w:pPr>
        <w:spacing w:after="1148" w:line="265" w:lineRule="auto"/>
        <w:ind w:left="-5" w:hanging="10"/>
      </w:pPr>
      <w:r>
        <w:rPr>
          <w:sz w:val="24"/>
        </w:rPr>
        <w:t>Final presentation and project (20%)</w:t>
      </w:r>
    </w:p>
    <w:p w14:paraId="50BCDC7A" w14:textId="77777777" w:rsidR="00A82824" w:rsidRDefault="00730A92">
      <w:pPr>
        <w:pStyle w:val="Heading1"/>
        <w:spacing w:after="87"/>
        <w:ind w:left="-5"/>
      </w:pPr>
      <w:r>
        <w:t>Possible Assignments/project (ideas)</w:t>
      </w:r>
    </w:p>
    <w:p w14:paraId="78631008" w14:textId="77777777" w:rsidR="00A82824" w:rsidRDefault="00730A92">
      <w:pPr>
        <w:numPr>
          <w:ilvl w:val="0"/>
          <w:numId w:val="2"/>
        </w:numPr>
        <w:spacing w:after="4" w:line="264" w:lineRule="auto"/>
        <w:ind w:right="39" w:hanging="360"/>
      </w:pPr>
      <w:r>
        <w:t>Mapping: Locate a popular write up of a scholarly article and find the accompanying article. Identify three results from the popular article and link them to the results in the scholarly paper.</w:t>
      </w:r>
    </w:p>
    <w:p w14:paraId="0B6AE956" w14:textId="77777777" w:rsidR="00A82824" w:rsidRDefault="00730A92">
      <w:pPr>
        <w:numPr>
          <w:ilvl w:val="0"/>
          <w:numId w:val="2"/>
        </w:numPr>
        <w:spacing w:after="4" w:line="264" w:lineRule="auto"/>
        <w:ind w:right="39" w:hanging="360"/>
      </w:pPr>
      <w:r>
        <w:t>Write an abstract, dissect an abstract</w:t>
      </w:r>
    </w:p>
    <w:p w14:paraId="1F864769" w14:textId="77777777" w:rsidR="00A82824" w:rsidRDefault="00730A92">
      <w:pPr>
        <w:numPr>
          <w:ilvl w:val="0"/>
          <w:numId w:val="2"/>
        </w:numPr>
        <w:spacing w:after="4" w:line="264" w:lineRule="auto"/>
        <w:ind w:right="39" w:hanging="360"/>
      </w:pPr>
      <w:r>
        <w:t xml:space="preserve">You will “translate” a scholarly article from your field that employs quantitative methods into a short article written for the </w:t>
      </w:r>
      <w:proofErr w:type="gramStart"/>
      <w:r>
        <w:t>general public</w:t>
      </w:r>
      <w:proofErr w:type="gramEnd"/>
      <w:r>
        <w:t>. Emphasis on core principles learned in class.</w:t>
      </w:r>
    </w:p>
    <w:p w14:paraId="7D6E3F56" w14:textId="77777777" w:rsidR="00A82824" w:rsidRDefault="00730A92">
      <w:pPr>
        <w:numPr>
          <w:ilvl w:val="0"/>
          <w:numId w:val="2"/>
        </w:numPr>
        <w:spacing w:after="4" w:line="264" w:lineRule="auto"/>
        <w:ind w:right="39" w:hanging="360"/>
      </w:pPr>
      <w:r>
        <w:t xml:space="preserve">Find a paper: turn it into popular write up, turn it into a poster, turn it into a </w:t>
      </w:r>
      <w:proofErr w:type="gramStart"/>
      <w:r>
        <w:t>presentation</w:t>
      </w:r>
      <w:proofErr w:type="gramEnd"/>
    </w:p>
    <w:p w14:paraId="0980CF4A" w14:textId="77777777" w:rsidR="00A82824" w:rsidRDefault="00730A92">
      <w:pPr>
        <w:numPr>
          <w:ilvl w:val="0"/>
          <w:numId w:val="2"/>
        </w:numPr>
        <w:spacing w:after="4" w:line="264" w:lineRule="auto"/>
        <w:ind w:right="39" w:hanging="360"/>
      </w:pPr>
      <w:r>
        <w:t xml:space="preserve">Find a popular write up - look at the actual paper: </w:t>
      </w:r>
      <w:proofErr w:type="gramStart"/>
      <w:r>
        <w:t>compare and contrast</w:t>
      </w:r>
      <w:proofErr w:type="gramEnd"/>
      <w:r>
        <w:t>.</w:t>
      </w:r>
    </w:p>
    <w:p w14:paraId="2D9D05E7" w14:textId="77777777" w:rsidR="00A82824" w:rsidRDefault="00730A92">
      <w:pPr>
        <w:numPr>
          <w:ilvl w:val="0"/>
          <w:numId w:val="2"/>
        </w:numPr>
        <w:spacing w:after="4" w:line="264" w:lineRule="auto"/>
        <w:ind w:right="39" w:hanging="360"/>
      </w:pPr>
      <w:r>
        <w:t xml:space="preserve">Create an R markdown </w:t>
      </w:r>
      <w:proofErr w:type="gramStart"/>
      <w:r>
        <w:t>file</w:t>
      </w:r>
      <w:proofErr w:type="gramEnd"/>
    </w:p>
    <w:p w14:paraId="7BF83559" w14:textId="77777777" w:rsidR="00A82824" w:rsidRDefault="00730A92">
      <w:pPr>
        <w:numPr>
          <w:ilvl w:val="0"/>
          <w:numId w:val="2"/>
        </w:numPr>
        <w:spacing w:after="4" w:line="264" w:lineRule="auto"/>
        <w:ind w:right="39" w:hanging="360"/>
      </w:pPr>
      <w:r>
        <w:t>Communicating uncertainty: Produce three different ways to communicate uncertainty.</w:t>
      </w:r>
    </w:p>
    <w:p w14:paraId="7C238DA4" w14:textId="77777777" w:rsidR="00A82824" w:rsidRDefault="00730A92">
      <w:pPr>
        <w:numPr>
          <w:ilvl w:val="0"/>
          <w:numId w:val="2"/>
        </w:numPr>
        <w:spacing w:after="4" w:line="264" w:lineRule="auto"/>
        <w:ind w:right="39" w:hanging="360"/>
      </w:pPr>
      <w:r>
        <w:t>Translate a result or statistical procedure for a lay audience, statistical experts, area expertise, mixed group of stakeholders.</w:t>
      </w:r>
    </w:p>
    <w:p w14:paraId="7AFDC596" w14:textId="77777777" w:rsidR="00A82824" w:rsidRDefault="00730A92">
      <w:pPr>
        <w:numPr>
          <w:ilvl w:val="0"/>
          <w:numId w:val="2"/>
        </w:numPr>
        <w:spacing w:after="4" w:line="264" w:lineRule="auto"/>
        <w:ind w:right="39" w:hanging="360"/>
      </w:pPr>
      <w:r>
        <w:t>P-values vs confidence intervals vs reporting effect sizes.</w:t>
      </w:r>
    </w:p>
    <w:p w14:paraId="7491F2D1" w14:textId="77777777" w:rsidR="00A82824" w:rsidRDefault="00730A92">
      <w:pPr>
        <w:numPr>
          <w:ilvl w:val="0"/>
          <w:numId w:val="2"/>
        </w:numPr>
        <w:spacing w:after="4" w:line="264" w:lineRule="auto"/>
        <w:ind w:right="39" w:hanging="360"/>
      </w:pPr>
      <w:r>
        <w:t>Make a poster.</w:t>
      </w:r>
    </w:p>
    <w:p w14:paraId="1E1D2859" w14:textId="77777777" w:rsidR="00A82824" w:rsidRDefault="00730A92">
      <w:pPr>
        <w:numPr>
          <w:ilvl w:val="0"/>
          <w:numId w:val="2"/>
        </w:numPr>
        <w:spacing w:after="4" w:line="264" w:lineRule="auto"/>
        <w:ind w:right="39" w:hanging="360"/>
      </w:pPr>
      <w:r>
        <w:t xml:space="preserve">Get some data and a result: Present it three different </w:t>
      </w:r>
      <w:proofErr w:type="gramStart"/>
      <w:r>
        <w:t>ways</w:t>
      </w:r>
      <w:proofErr w:type="gramEnd"/>
    </w:p>
    <w:p w14:paraId="5FA1B1E0" w14:textId="77777777" w:rsidR="00A82824" w:rsidRDefault="00730A92">
      <w:pPr>
        <w:spacing w:after="194"/>
      </w:pPr>
      <w:r>
        <w:rPr>
          <w:rFonts w:ascii="Arial" w:eastAsia="Arial" w:hAnsi="Arial" w:cs="Arial"/>
          <w:b/>
          <w:color w:val="C00000"/>
          <w:sz w:val="40"/>
        </w:rPr>
        <w:t>Tentative Schedule of Events</w:t>
      </w:r>
    </w:p>
    <w:p w14:paraId="5931CC85" w14:textId="77777777" w:rsidR="00A82824" w:rsidRDefault="00730A92">
      <w:pPr>
        <w:pStyle w:val="Heading2"/>
        <w:ind w:left="-5"/>
      </w:pPr>
      <w:r>
        <w:t>Introductions</w:t>
      </w:r>
    </w:p>
    <w:p w14:paraId="667FE49A" w14:textId="77777777" w:rsidR="00A82824" w:rsidRDefault="00730A92">
      <w:pPr>
        <w:spacing w:after="6" w:line="263" w:lineRule="auto"/>
        <w:ind w:left="-5" w:right="8" w:hanging="10"/>
      </w:pPr>
      <w:r>
        <w:rPr>
          <w:b/>
        </w:rPr>
        <w:t>Week 1 (Aug 28)</w:t>
      </w:r>
    </w:p>
    <w:p w14:paraId="5371E36D" w14:textId="77777777" w:rsidR="00A82824" w:rsidRDefault="00730A92">
      <w:pPr>
        <w:spacing w:after="322" w:line="264" w:lineRule="auto"/>
        <w:ind w:left="-5" w:right="39" w:hanging="10"/>
      </w:pPr>
      <w:r>
        <w:t xml:space="preserve">Overview- walkthrough syllabus, expectations, </w:t>
      </w:r>
      <w:r>
        <w:rPr>
          <w:b/>
        </w:rPr>
        <w:t>days off in October and November.</w:t>
      </w:r>
    </w:p>
    <w:p w14:paraId="532EB3A0" w14:textId="77777777" w:rsidR="00A82824" w:rsidRDefault="00730A92">
      <w:pPr>
        <w:pStyle w:val="Heading2"/>
        <w:ind w:left="-5"/>
      </w:pPr>
      <w:r>
        <w:t>Basic principles of quantitative writing</w:t>
      </w:r>
    </w:p>
    <w:p w14:paraId="41ADD199" w14:textId="77777777" w:rsidR="00A82824" w:rsidRDefault="00730A92">
      <w:pPr>
        <w:spacing w:after="6" w:line="263" w:lineRule="auto"/>
        <w:ind w:left="-5" w:right="8" w:hanging="10"/>
      </w:pPr>
      <w:r>
        <w:rPr>
          <w:b/>
        </w:rPr>
        <w:t>Week 2</w:t>
      </w:r>
    </w:p>
    <w:p w14:paraId="444EB791" w14:textId="77777777" w:rsidR="00A82824" w:rsidRDefault="00730A92">
      <w:pPr>
        <w:spacing w:after="6" w:line="263" w:lineRule="auto"/>
        <w:ind w:left="-5" w:right="8" w:hanging="10"/>
      </w:pPr>
      <w:r>
        <w:rPr>
          <w:b/>
        </w:rPr>
        <w:t xml:space="preserve">(9/2): - No class </w:t>
      </w:r>
      <w:proofErr w:type="gramStart"/>
      <w:r>
        <w:rPr>
          <w:b/>
        </w:rPr>
        <w:t>labor day</w:t>
      </w:r>
      <w:proofErr w:type="gramEnd"/>
      <w:r>
        <w:rPr>
          <w:b/>
        </w:rPr>
        <w:t>.</w:t>
      </w:r>
    </w:p>
    <w:p w14:paraId="1AE51F7A" w14:textId="77777777" w:rsidR="00A82824" w:rsidRDefault="00730A92">
      <w:pPr>
        <w:spacing w:after="301" w:line="263" w:lineRule="auto"/>
        <w:ind w:left="-5" w:right="8" w:hanging="10"/>
      </w:pPr>
      <w:r>
        <w:rPr>
          <w:b/>
        </w:rPr>
        <w:t xml:space="preserve">(9/ 4): (1) Seven basic principles for quantitative writing, (2) Writing about statistical significance and causality - for technical and </w:t>
      </w:r>
      <w:r>
        <w:rPr>
          <w:b/>
          <w:u w:val="single" w:color="000000"/>
        </w:rPr>
        <w:t>lay audiences</w:t>
      </w:r>
      <w:r>
        <w:rPr>
          <w:b/>
        </w:rPr>
        <w:t>.</w:t>
      </w:r>
    </w:p>
    <w:p w14:paraId="62F55114" w14:textId="77777777" w:rsidR="00A82824" w:rsidRDefault="00730A92">
      <w:pPr>
        <w:spacing w:after="6" w:line="263" w:lineRule="auto"/>
        <w:ind w:left="-5" w:right="8" w:hanging="10"/>
      </w:pPr>
      <w:r>
        <w:rPr>
          <w:b/>
        </w:rPr>
        <w:t>Reading:</w:t>
      </w:r>
    </w:p>
    <w:p w14:paraId="78344A39" w14:textId="77777777" w:rsidR="00A82824" w:rsidRDefault="00730A92">
      <w:pPr>
        <w:spacing w:after="320" w:line="264" w:lineRule="auto"/>
        <w:ind w:left="-5" w:right="39" w:hanging="10"/>
      </w:pPr>
      <w:r>
        <w:t xml:space="preserve">Sutherland, William J., David </w:t>
      </w:r>
      <w:proofErr w:type="spellStart"/>
      <w:r>
        <w:t>Spiegelhalter</w:t>
      </w:r>
      <w:proofErr w:type="spellEnd"/>
      <w:r>
        <w:t xml:space="preserve">, and Mark </w:t>
      </w:r>
      <w:proofErr w:type="spellStart"/>
      <w:r>
        <w:t>Burgman</w:t>
      </w:r>
      <w:proofErr w:type="spellEnd"/>
      <w:r>
        <w:t xml:space="preserve">. "Policy: Twenty tips for interpreting scientific claims." </w:t>
      </w:r>
      <w:r>
        <w:rPr>
          <w:i/>
        </w:rPr>
        <w:t xml:space="preserve">Nature </w:t>
      </w:r>
      <w:r>
        <w:t>503.7476 (2013): 335-337.</w:t>
      </w:r>
    </w:p>
    <w:p w14:paraId="0910645F" w14:textId="77777777" w:rsidR="00A82824" w:rsidRDefault="00730A92">
      <w:pPr>
        <w:spacing w:after="52"/>
        <w:ind w:left="-5" w:hanging="10"/>
      </w:pPr>
      <w:r>
        <w:rPr>
          <w:b/>
          <w:color w:val="C00000"/>
          <w:sz w:val="26"/>
        </w:rPr>
        <w:t>Writing about the basics.</w:t>
      </w:r>
    </w:p>
    <w:p w14:paraId="54E74722" w14:textId="77777777" w:rsidR="00A82824" w:rsidRDefault="00730A92">
      <w:pPr>
        <w:spacing w:after="18"/>
      </w:pPr>
      <w:r>
        <w:rPr>
          <w:rFonts w:ascii="Arial" w:eastAsia="Arial" w:hAnsi="Arial" w:cs="Arial"/>
          <w:b/>
        </w:rPr>
        <w:t>Week3</w:t>
      </w:r>
    </w:p>
    <w:p w14:paraId="47A0CD26" w14:textId="77777777" w:rsidR="00A82824" w:rsidRDefault="00730A92">
      <w:pPr>
        <w:spacing w:after="6" w:line="263" w:lineRule="auto"/>
        <w:ind w:left="-5" w:right="8" w:hanging="10"/>
      </w:pPr>
      <w:r>
        <w:rPr>
          <w:b/>
        </w:rPr>
        <w:t>(9/9): More principles for technical writing</w:t>
      </w:r>
    </w:p>
    <w:p w14:paraId="7EEB16EC" w14:textId="77777777" w:rsidR="00A82824" w:rsidRDefault="00730A92">
      <w:pPr>
        <w:spacing w:after="301" w:line="263" w:lineRule="auto"/>
        <w:ind w:left="-5" w:right="8" w:hanging="10"/>
      </w:pPr>
      <w:r>
        <w:rPr>
          <w:b/>
        </w:rPr>
        <w:lastRenderedPageBreak/>
        <w:t xml:space="preserve">(9/11): How to choose effective examples - for technical and </w:t>
      </w:r>
      <w:r>
        <w:rPr>
          <w:b/>
          <w:u w:val="single" w:color="000000"/>
        </w:rPr>
        <w:t>lay audience</w:t>
      </w:r>
      <w:r>
        <w:rPr>
          <w:b/>
        </w:rPr>
        <w:t xml:space="preserve">s. (3) GEE </w:t>
      </w:r>
      <w:r>
        <w:rPr>
          <w:b/>
        </w:rPr>
        <w:t>Generalized, example, exception.</w:t>
      </w:r>
    </w:p>
    <w:p w14:paraId="1BDB600F" w14:textId="77777777" w:rsidR="00A82824" w:rsidRDefault="00730A92">
      <w:pPr>
        <w:spacing w:after="6" w:line="263" w:lineRule="auto"/>
        <w:ind w:left="-5" w:right="8" w:hanging="10"/>
      </w:pPr>
      <w:r>
        <w:rPr>
          <w:b/>
        </w:rPr>
        <w:t>Reading:</w:t>
      </w:r>
    </w:p>
    <w:p w14:paraId="4A00F0E5" w14:textId="77777777" w:rsidR="00A82824" w:rsidRDefault="00730A92">
      <w:pPr>
        <w:spacing w:after="320" w:line="264" w:lineRule="auto"/>
        <w:ind w:left="-5" w:right="39" w:hanging="10"/>
      </w:pPr>
      <w:proofErr w:type="spellStart"/>
      <w:r>
        <w:t>Borowiec</w:t>
      </w:r>
      <w:proofErr w:type="spellEnd"/>
      <w:r>
        <w:t xml:space="preserve"> BG (2023) Ten simple rules for scientists engaging in science communication. </w:t>
      </w:r>
      <w:proofErr w:type="spellStart"/>
      <w:r>
        <w:t>PLoS</w:t>
      </w:r>
      <w:proofErr w:type="spellEnd"/>
      <w:r>
        <w:t xml:space="preserve"> </w:t>
      </w:r>
      <w:proofErr w:type="spellStart"/>
      <w:r>
        <w:t>Comput</w:t>
      </w:r>
      <w:proofErr w:type="spellEnd"/>
      <w:r>
        <w:t xml:space="preserve"> Biol 19(7): e1011251. https://doi.org/10.1371/journal.pcbi.1011251</w:t>
      </w:r>
    </w:p>
    <w:p w14:paraId="21266C0B" w14:textId="77777777" w:rsidR="00A82824" w:rsidRDefault="00730A92">
      <w:pPr>
        <w:spacing w:after="52"/>
        <w:ind w:left="-5" w:hanging="10"/>
      </w:pPr>
      <w:r>
        <w:rPr>
          <w:b/>
          <w:color w:val="C00000"/>
          <w:sz w:val="26"/>
        </w:rPr>
        <w:t>Abstracts!</w:t>
      </w:r>
    </w:p>
    <w:p w14:paraId="5A0B9638" w14:textId="77777777" w:rsidR="00A82824" w:rsidRDefault="00730A92">
      <w:pPr>
        <w:spacing w:after="4" w:line="264" w:lineRule="auto"/>
        <w:ind w:left="345" w:right="3234" w:hanging="360"/>
      </w:pPr>
      <w:r>
        <w:rPr>
          <w:b/>
        </w:rPr>
        <w:t>Week 4 (9/16)</w:t>
      </w:r>
      <w:r>
        <w:t xml:space="preserve">. How to write a compelling, honest abstract. </w:t>
      </w:r>
      <w:r>
        <w:rPr>
          <w:rFonts w:ascii="Arial" w:eastAsia="Arial" w:hAnsi="Arial" w:cs="Arial"/>
        </w:rPr>
        <w:t>●</w:t>
      </w:r>
      <w:r>
        <w:rPr>
          <w:rFonts w:ascii="Arial" w:eastAsia="Arial" w:hAnsi="Arial" w:cs="Arial"/>
        </w:rPr>
        <w:tab/>
      </w:r>
      <w:hyperlink r:id="rId11">
        <w:r>
          <w:rPr>
            <w:color w:val="1155CC"/>
            <w:u w:val="single" w:color="1155CC"/>
          </w:rPr>
          <w:t>CONSORT</w:t>
        </w:r>
      </w:hyperlink>
      <w:r>
        <w:rPr>
          <w:color w:val="1155CC"/>
          <w:u w:val="single" w:color="1155CC"/>
        </w:rPr>
        <w:t xml:space="preserve"> </w:t>
      </w:r>
      <w:r>
        <w:t>for randomized trials.</w:t>
      </w:r>
    </w:p>
    <w:p w14:paraId="098ED357" w14:textId="77777777" w:rsidR="00A82824" w:rsidRDefault="00730A92">
      <w:pPr>
        <w:numPr>
          <w:ilvl w:val="0"/>
          <w:numId w:val="3"/>
        </w:numPr>
        <w:spacing w:after="4" w:line="264" w:lineRule="auto"/>
        <w:ind w:right="39" w:hanging="360"/>
      </w:pPr>
      <w:hyperlink r:id="rId12">
        <w:r>
          <w:rPr>
            <w:color w:val="1155CC"/>
            <w:u w:val="single" w:color="1155CC"/>
          </w:rPr>
          <w:t>STROBE</w:t>
        </w:r>
      </w:hyperlink>
      <w:r>
        <w:rPr>
          <w:color w:val="1155CC"/>
          <w:u w:val="single" w:color="1155CC"/>
        </w:rPr>
        <w:t xml:space="preserve"> </w:t>
      </w:r>
      <w:r>
        <w:t xml:space="preserve">for observational </w:t>
      </w:r>
      <w:proofErr w:type="gramStart"/>
      <w:r>
        <w:t>studies</w:t>
      </w:r>
      <w:proofErr w:type="gramEnd"/>
    </w:p>
    <w:p w14:paraId="474E60C9" w14:textId="77777777" w:rsidR="00A82824" w:rsidRDefault="00730A92">
      <w:pPr>
        <w:numPr>
          <w:ilvl w:val="0"/>
          <w:numId w:val="3"/>
        </w:numPr>
        <w:spacing w:after="245" w:line="264" w:lineRule="auto"/>
        <w:ind w:right="39" w:hanging="360"/>
      </w:pPr>
      <w:hyperlink r:id="rId13" w:anchor="s5">
        <w:r>
          <w:rPr>
            <w:color w:val="1155CC"/>
            <w:u w:val="single" w:color="1155CC"/>
          </w:rPr>
          <w:t>PRISMA</w:t>
        </w:r>
      </w:hyperlink>
      <w:r>
        <w:rPr>
          <w:color w:val="1155CC"/>
          <w:u w:val="single" w:color="1155CC"/>
        </w:rPr>
        <w:t xml:space="preserve"> </w:t>
      </w:r>
      <w:r>
        <w:t>for systematic reviews and meta-analyses</w:t>
      </w:r>
    </w:p>
    <w:p w14:paraId="24E3D0FE" w14:textId="77777777" w:rsidR="00A82824" w:rsidRDefault="00730A92">
      <w:pPr>
        <w:spacing w:after="302" w:line="263" w:lineRule="auto"/>
        <w:ind w:left="-5" w:right="8" w:hanging="10"/>
      </w:pPr>
      <w:r>
        <w:rPr>
          <w:b/>
        </w:rPr>
        <w:t>Reading: TBD</w:t>
      </w:r>
    </w:p>
    <w:p w14:paraId="52D56F2C" w14:textId="77777777" w:rsidR="00A82824" w:rsidRDefault="00730A92">
      <w:pPr>
        <w:spacing w:after="322" w:line="264" w:lineRule="auto"/>
        <w:ind w:left="-5" w:right="39" w:hanging="10"/>
      </w:pPr>
      <w:r>
        <w:rPr>
          <w:b/>
        </w:rPr>
        <w:t xml:space="preserve">In class assignment: </w:t>
      </w:r>
      <w:r>
        <w:t xml:space="preserve">Find an </w:t>
      </w:r>
      <w:proofErr w:type="gramStart"/>
      <w:r>
        <w:t>abstract, and</w:t>
      </w:r>
      <w:proofErr w:type="gramEnd"/>
      <w:r>
        <w:t xml:space="preserve"> dissect it.</w:t>
      </w:r>
    </w:p>
    <w:p w14:paraId="6116CF16" w14:textId="77777777" w:rsidR="00A82824" w:rsidRDefault="00730A92">
      <w:pPr>
        <w:pStyle w:val="Heading2"/>
        <w:ind w:left="-5"/>
      </w:pPr>
      <w:r>
        <w:t>Two meetings on writing about uncertainty and effects size</w:t>
      </w:r>
    </w:p>
    <w:p w14:paraId="4313729B" w14:textId="77777777" w:rsidR="00A82824" w:rsidRDefault="00730A92">
      <w:pPr>
        <w:spacing w:after="6" w:line="263" w:lineRule="auto"/>
        <w:ind w:left="-5" w:right="8" w:hanging="10"/>
      </w:pPr>
      <w:r>
        <w:rPr>
          <w:b/>
        </w:rPr>
        <w:t>Week 5</w:t>
      </w:r>
    </w:p>
    <w:p w14:paraId="5C208890" w14:textId="77777777" w:rsidR="00A82824" w:rsidRDefault="00730A92">
      <w:pPr>
        <w:spacing w:after="6" w:line="263" w:lineRule="auto"/>
        <w:ind w:left="-5" w:right="8" w:hanging="10"/>
      </w:pPr>
      <w:r>
        <w:rPr>
          <w:b/>
        </w:rPr>
        <w:t xml:space="preserve">(9/18): (1) Communicating effect size (2) Communicating comparisons - for technical and </w:t>
      </w:r>
      <w:r>
        <w:rPr>
          <w:b/>
          <w:u w:val="single" w:color="000000"/>
        </w:rPr>
        <w:t>lay audiences, (3) when and how to discuss uncertainty</w:t>
      </w:r>
      <w:r>
        <w:rPr>
          <w:b/>
        </w:rPr>
        <w:t>.</w:t>
      </w:r>
    </w:p>
    <w:p w14:paraId="6723D780" w14:textId="77777777" w:rsidR="00A82824" w:rsidRDefault="00730A92">
      <w:pPr>
        <w:spacing w:after="302" w:line="263" w:lineRule="auto"/>
        <w:ind w:left="-5" w:right="8" w:hanging="10"/>
      </w:pPr>
      <w:r>
        <w:rPr>
          <w:b/>
        </w:rPr>
        <w:t xml:space="preserve">(9/23): </w:t>
      </w:r>
      <w:r>
        <w:rPr>
          <w:b/>
        </w:rPr>
        <w:t>Describing and interpreting interactions and group comparisons</w:t>
      </w:r>
      <w:proofErr w:type="gramStart"/>
      <w:r>
        <w:rPr>
          <w:b/>
        </w:rPr>
        <w:t>! .</w:t>
      </w:r>
      <w:proofErr w:type="gramEnd"/>
    </w:p>
    <w:p w14:paraId="650F2583" w14:textId="77777777" w:rsidR="00A82824" w:rsidRDefault="00730A92">
      <w:pPr>
        <w:spacing w:after="300" w:line="264" w:lineRule="auto"/>
        <w:ind w:left="-5" w:right="39" w:hanging="10"/>
      </w:pPr>
      <w:r>
        <w:rPr>
          <w:b/>
        </w:rPr>
        <w:t xml:space="preserve">Reading: </w:t>
      </w:r>
      <w:r>
        <w:t xml:space="preserve">Fischhoff, Baruch, and Alex L. Davis. "Communicating scientific uncertainty." </w:t>
      </w:r>
      <w:r>
        <w:rPr>
          <w:i/>
        </w:rPr>
        <w:t xml:space="preserve">Proceedings of the National Academy of Sciences </w:t>
      </w:r>
      <w:r>
        <w:t>111.supplement_4 (2014): 13664-13671.</w:t>
      </w:r>
    </w:p>
    <w:p w14:paraId="111EEE88" w14:textId="77777777" w:rsidR="00A82824" w:rsidRDefault="00730A92">
      <w:pPr>
        <w:spacing w:after="640" w:line="264" w:lineRule="auto"/>
        <w:ind w:left="-5" w:right="39" w:hanging="10"/>
      </w:pPr>
      <w:r>
        <w:t xml:space="preserve">Van Der </w:t>
      </w:r>
      <w:proofErr w:type="spellStart"/>
      <w:r>
        <w:t>Bles</w:t>
      </w:r>
      <w:proofErr w:type="spellEnd"/>
      <w:r>
        <w:t xml:space="preserve">, Anne </w:t>
      </w:r>
      <w:proofErr w:type="spellStart"/>
      <w:r>
        <w:t>Marthe</w:t>
      </w:r>
      <w:proofErr w:type="spellEnd"/>
      <w:r>
        <w:t xml:space="preserve">, et al. "Communicating uncertainty about facts, numbers and science." </w:t>
      </w:r>
      <w:r>
        <w:rPr>
          <w:i/>
        </w:rPr>
        <w:t xml:space="preserve">Royal Society open science </w:t>
      </w:r>
      <w:r>
        <w:t>6.5 (2019): 181870.</w:t>
      </w:r>
    </w:p>
    <w:p w14:paraId="6AB18602" w14:textId="77777777" w:rsidR="00A82824" w:rsidRDefault="00730A92">
      <w:pPr>
        <w:pStyle w:val="Heading2"/>
        <w:spacing w:after="0" w:line="353" w:lineRule="auto"/>
        <w:ind w:left="-5" w:right="798"/>
      </w:pPr>
      <w:r>
        <w:rPr>
          <w:rFonts w:ascii="Arial" w:eastAsia="Arial" w:hAnsi="Arial" w:cs="Arial"/>
        </w:rPr>
        <w:t xml:space="preserve">Creating reproducible research projects “(one </w:t>
      </w:r>
      <w:proofErr w:type="gramStart"/>
      <w:r>
        <w:rPr>
          <w:rFonts w:ascii="Arial" w:eastAsia="Arial" w:hAnsi="Arial" w:cs="Arial"/>
        </w:rPr>
        <w:t>click</w:t>
      </w:r>
      <w:proofErr w:type="gramEnd"/>
      <w:r>
        <w:rPr>
          <w:rFonts w:ascii="Arial" w:eastAsia="Arial" w:hAnsi="Arial" w:cs="Arial"/>
        </w:rPr>
        <w:t xml:space="preserve"> replication”) </w:t>
      </w:r>
      <w:r>
        <w:rPr>
          <w:color w:val="000000"/>
          <w:sz w:val="22"/>
        </w:rPr>
        <w:t>Week 6</w:t>
      </w:r>
    </w:p>
    <w:p w14:paraId="376EFA2E" w14:textId="77777777" w:rsidR="00A82824" w:rsidRDefault="00730A92">
      <w:pPr>
        <w:spacing w:after="6" w:line="263" w:lineRule="auto"/>
        <w:ind w:left="-5" w:right="8" w:hanging="10"/>
      </w:pPr>
      <w:r>
        <w:rPr>
          <w:b/>
        </w:rPr>
        <w:t>(9/25, 9/</w:t>
      </w:r>
      <w:proofErr w:type="gramStart"/>
      <w:r>
        <w:rPr>
          <w:b/>
        </w:rPr>
        <w:t>30 )</w:t>
      </w:r>
      <w:proofErr w:type="gramEnd"/>
      <w:r>
        <w:rPr>
          <w:b/>
        </w:rPr>
        <w:t>:</w:t>
      </w:r>
    </w:p>
    <w:p w14:paraId="37808F6D" w14:textId="77777777" w:rsidR="00A82824" w:rsidRDefault="00730A92">
      <w:pPr>
        <w:spacing w:after="6" w:line="263" w:lineRule="auto"/>
        <w:ind w:left="-5" w:right="8" w:hanging="10"/>
      </w:pPr>
      <w:r>
        <w:rPr>
          <w:b/>
        </w:rPr>
        <w:t>Introduction to (and application of) R markdown</w:t>
      </w:r>
    </w:p>
    <w:p w14:paraId="5A0B24D5" w14:textId="77777777" w:rsidR="00A82824" w:rsidRDefault="00730A92">
      <w:pPr>
        <w:spacing w:after="33" w:line="271" w:lineRule="auto"/>
        <w:ind w:left="-5" w:hanging="10"/>
      </w:pPr>
      <w:r>
        <w:rPr>
          <w:rFonts w:ascii="Arial" w:eastAsia="Arial" w:hAnsi="Arial" w:cs="Arial"/>
        </w:rPr>
        <w:t>The reason behind reproducibility:</w:t>
      </w:r>
    </w:p>
    <w:p w14:paraId="7890F038" w14:textId="77777777" w:rsidR="00A82824" w:rsidRDefault="00730A92">
      <w:pPr>
        <w:spacing w:after="33" w:line="271" w:lineRule="auto"/>
        <w:ind w:left="-5" w:hanging="10"/>
      </w:pPr>
      <w:r>
        <w:rPr>
          <w:rFonts w:ascii="Arial" w:eastAsia="Arial" w:hAnsi="Arial" w:cs="Arial"/>
        </w:rPr>
        <w:t>How to:</w:t>
      </w:r>
    </w:p>
    <w:p w14:paraId="6B5C834F" w14:textId="77777777" w:rsidR="00A82824" w:rsidRDefault="00730A92">
      <w:pPr>
        <w:spacing w:after="33" w:line="271" w:lineRule="auto"/>
        <w:ind w:left="-5" w:hanging="10"/>
      </w:pPr>
      <w:r>
        <w:rPr>
          <w:rFonts w:ascii="Arial" w:eastAsia="Arial" w:hAnsi="Arial" w:cs="Arial"/>
        </w:rPr>
        <w:t>Using R markdown and making dynamic documents.</w:t>
      </w:r>
    </w:p>
    <w:p w14:paraId="57266E5A" w14:textId="77777777" w:rsidR="00A82824" w:rsidRDefault="00730A92">
      <w:pPr>
        <w:spacing w:after="311" w:line="271" w:lineRule="auto"/>
        <w:ind w:left="-5" w:hanging="10"/>
      </w:pPr>
      <w:hyperlink r:id="rId14">
        <w:r>
          <w:rPr>
            <w:rFonts w:ascii="Arial" w:eastAsia="Arial" w:hAnsi="Arial" w:cs="Arial"/>
            <w:color w:val="1155CC"/>
            <w:u w:val="single" w:color="1155CC"/>
          </w:rPr>
          <w:t>The</w:t>
        </w:r>
      </w:hyperlink>
      <w:r>
        <w:rPr>
          <w:rFonts w:ascii="Arial" w:eastAsia="Arial" w:hAnsi="Arial" w:cs="Arial"/>
          <w:color w:val="1155CC"/>
          <w:u w:val="single" w:color="1155CC"/>
        </w:rPr>
        <w:t xml:space="preserve"> </w:t>
      </w:r>
      <w:hyperlink r:id="rId15">
        <w:r>
          <w:rPr>
            <w:rFonts w:ascii="Arial" w:eastAsia="Arial" w:hAnsi="Arial" w:cs="Arial"/>
            <w:color w:val="1155CC"/>
            <w:u w:val="single" w:color="1155CC"/>
          </w:rPr>
          <w:t>TIER</w:t>
        </w:r>
      </w:hyperlink>
      <w:r>
        <w:rPr>
          <w:rFonts w:ascii="Arial" w:eastAsia="Arial" w:hAnsi="Arial" w:cs="Arial"/>
          <w:color w:val="1155CC"/>
          <w:u w:val="single" w:color="1155CC"/>
        </w:rPr>
        <w:t xml:space="preserve"> </w:t>
      </w:r>
      <w:hyperlink r:id="rId16">
        <w:r>
          <w:rPr>
            <w:rFonts w:ascii="Arial" w:eastAsia="Arial" w:hAnsi="Arial" w:cs="Arial"/>
            <w:color w:val="1155CC"/>
            <w:u w:val="single" w:color="1155CC"/>
          </w:rPr>
          <w:t>protocol</w:t>
        </w:r>
      </w:hyperlink>
      <w:r>
        <w:rPr>
          <w:rFonts w:ascii="Arial" w:eastAsia="Arial" w:hAnsi="Arial" w:cs="Arial"/>
          <w:color w:val="1155CC"/>
          <w:u w:val="single" w:color="1155CC"/>
        </w:rPr>
        <w:t xml:space="preserve"> </w:t>
      </w:r>
      <w:r>
        <w:rPr>
          <w:rFonts w:ascii="Arial" w:eastAsia="Arial" w:hAnsi="Arial" w:cs="Arial"/>
        </w:rPr>
        <w:t>as a framework for organizing an entire project.</w:t>
      </w:r>
    </w:p>
    <w:p w14:paraId="786447E3" w14:textId="77777777" w:rsidR="00A82824" w:rsidRDefault="00730A92">
      <w:pPr>
        <w:spacing w:after="322" w:line="264" w:lineRule="auto"/>
        <w:ind w:left="-5" w:right="39" w:hanging="10"/>
      </w:pPr>
      <w:r>
        <w:rPr>
          <w:b/>
        </w:rPr>
        <w:t xml:space="preserve">Read/watch: </w:t>
      </w:r>
      <w:proofErr w:type="gramStart"/>
      <w:r>
        <w:t>https://rmarkdown.rstudio.com/authoring_quick_tour.html</w:t>
      </w:r>
      <w:proofErr w:type="gramEnd"/>
    </w:p>
    <w:p w14:paraId="3A26BD76" w14:textId="77777777" w:rsidR="00A82824" w:rsidRDefault="00730A92">
      <w:pPr>
        <w:pStyle w:val="Heading3"/>
        <w:ind w:left="-5"/>
      </w:pPr>
      <w:r>
        <w:lastRenderedPageBreak/>
        <w:t>Pulling it all together &amp; writing it up</w:t>
      </w:r>
    </w:p>
    <w:p w14:paraId="7B3F2437" w14:textId="77777777" w:rsidR="00A82824" w:rsidRDefault="00730A92">
      <w:pPr>
        <w:spacing w:after="6" w:line="263" w:lineRule="auto"/>
        <w:ind w:left="-5" w:right="8" w:hanging="10"/>
      </w:pPr>
      <w:r>
        <w:rPr>
          <w:b/>
        </w:rPr>
        <w:t>Week 7</w:t>
      </w:r>
    </w:p>
    <w:p w14:paraId="405D55B4" w14:textId="77777777" w:rsidR="00A82824" w:rsidRDefault="00730A92">
      <w:pPr>
        <w:spacing w:after="320" w:line="263" w:lineRule="auto"/>
        <w:ind w:left="-5" w:right="8" w:hanging="10"/>
      </w:pPr>
      <w:r>
        <w:rPr>
          <w:b/>
        </w:rPr>
        <w:t xml:space="preserve">(10/2): (2) </w:t>
      </w:r>
      <w:r>
        <w:rPr>
          <w:b/>
        </w:rPr>
        <w:t xml:space="preserve">Writing about multivariate models, interactions, and effect modification. (10/7): Wrapping it all up: Intros, conclusions, and abstracts, How much to include in methods </w:t>
      </w:r>
      <w:proofErr w:type="spellStart"/>
      <w:proofErr w:type="gramStart"/>
      <w:r>
        <w:rPr>
          <w:b/>
        </w:rPr>
        <w:t>sections?,</w:t>
      </w:r>
      <w:proofErr w:type="gramEnd"/>
      <w:r>
        <w:rPr>
          <w:b/>
        </w:rPr>
        <w:t>Reading</w:t>
      </w:r>
      <w:proofErr w:type="spellEnd"/>
      <w:r>
        <w:rPr>
          <w:b/>
        </w:rPr>
        <w:t>:</w:t>
      </w:r>
    </w:p>
    <w:p w14:paraId="57ADC0D1" w14:textId="77777777" w:rsidR="00A82824" w:rsidRDefault="00730A92">
      <w:pPr>
        <w:spacing w:after="311" w:line="271" w:lineRule="auto"/>
        <w:ind w:left="-5" w:hanging="10"/>
      </w:pPr>
      <w:r>
        <w:rPr>
          <w:rFonts w:ascii="Arial" w:eastAsia="Arial" w:hAnsi="Arial" w:cs="Arial"/>
        </w:rPr>
        <w:t>In class: Activity</w:t>
      </w:r>
    </w:p>
    <w:p w14:paraId="3FCAF761" w14:textId="77777777" w:rsidR="00A82824" w:rsidRDefault="00730A92">
      <w:pPr>
        <w:spacing w:after="320" w:line="264" w:lineRule="auto"/>
        <w:ind w:left="-5" w:right="39" w:hanging="10"/>
      </w:pPr>
      <w:r>
        <w:rPr>
          <w:b/>
        </w:rPr>
        <w:t xml:space="preserve">Reading: </w:t>
      </w:r>
      <w:r>
        <w:t xml:space="preserve">Selection from: Miller, Jane E. </w:t>
      </w:r>
      <w:r>
        <w:rPr>
          <w:i/>
        </w:rPr>
        <w:t>The Chicago guide to writing about multivariate analysis</w:t>
      </w:r>
      <w:r>
        <w:t>. University of Chicago Press, 2013.</w:t>
      </w:r>
    </w:p>
    <w:p w14:paraId="68811BD4" w14:textId="77777777" w:rsidR="00A82824" w:rsidRDefault="00730A92">
      <w:pPr>
        <w:pStyle w:val="Heading3"/>
        <w:ind w:left="-5"/>
      </w:pPr>
      <w:r>
        <w:t>Visualizing data</w:t>
      </w:r>
    </w:p>
    <w:p w14:paraId="3C157AD1" w14:textId="77777777" w:rsidR="00A82824" w:rsidRDefault="00730A92">
      <w:pPr>
        <w:spacing w:after="6" w:line="263" w:lineRule="auto"/>
        <w:ind w:left="-5" w:right="8" w:hanging="10"/>
      </w:pPr>
      <w:r>
        <w:rPr>
          <w:b/>
        </w:rPr>
        <w:t>Week 6</w:t>
      </w:r>
    </w:p>
    <w:p w14:paraId="1F1585DC" w14:textId="77777777" w:rsidR="00A82824" w:rsidRDefault="00730A92">
      <w:pPr>
        <w:spacing w:after="321" w:line="263" w:lineRule="auto"/>
        <w:ind w:left="-5" w:right="8" w:hanging="10"/>
      </w:pPr>
      <w:r>
        <w:rPr>
          <w:b/>
        </w:rPr>
        <w:t>(10/9</w:t>
      </w:r>
      <w:proofErr w:type="gramStart"/>
      <w:r>
        <w:rPr>
          <w:b/>
        </w:rPr>
        <w:t>) :</w:t>
      </w:r>
      <w:proofErr w:type="gramEnd"/>
      <w:r>
        <w:rPr>
          <w:b/>
        </w:rPr>
        <w:t xml:space="preserve"> Tables: Best practices in producing tables, for research and for lay audiences.</w:t>
      </w:r>
    </w:p>
    <w:p w14:paraId="17BD0BE9" w14:textId="77777777" w:rsidR="00A82824" w:rsidRDefault="00730A92">
      <w:pPr>
        <w:spacing w:after="311" w:line="271" w:lineRule="auto"/>
        <w:ind w:left="-5" w:hanging="10"/>
      </w:pPr>
      <w:r>
        <w:rPr>
          <w:rFonts w:ascii="Arial" w:eastAsia="Arial" w:hAnsi="Arial" w:cs="Arial"/>
        </w:rPr>
        <w:t xml:space="preserve">In class: Activity, making </w:t>
      </w:r>
      <w:proofErr w:type="gramStart"/>
      <w:r>
        <w:rPr>
          <w:rFonts w:ascii="Arial" w:eastAsia="Arial" w:hAnsi="Arial" w:cs="Arial"/>
        </w:rPr>
        <w:t>tables</w:t>
      </w:r>
      <w:proofErr w:type="gramEnd"/>
    </w:p>
    <w:p w14:paraId="4A7EABF5" w14:textId="77777777" w:rsidR="00A82824" w:rsidRDefault="00730A92">
      <w:pPr>
        <w:spacing w:after="302" w:line="263" w:lineRule="auto"/>
        <w:ind w:left="-5" w:right="8" w:hanging="10"/>
      </w:pPr>
      <w:r>
        <w:rPr>
          <w:b/>
        </w:rPr>
        <w:t>10/14 Fall Break</w:t>
      </w:r>
    </w:p>
    <w:p w14:paraId="7897A653" w14:textId="77777777" w:rsidR="00A82824" w:rsidRDefault="00730A92">
      <w:pPr>
        <w:spacing w:after="6" w:line="263" w:lineRule="auto"/>
        <w:ind w:left="-5" w:right="8" w:hanging="10"/>
      </w:pPr>
      <w:r>
        <w:rPr>
          <w:b/>
        </w:rPr>
        <w:t>(10/16) Why it is important to visualize your data (ONLINE LECTURE)</w:t>
      </w:r>
    </w:p>
    <w:p w14:paraId="6CD4B390" w14:textId="77777777" w:rsidR="00A82824" w:rsidRDefault="00730A92">
      <w:pPr>
        <w:spacing w:after="4" w:line="264" w:lineRule="auto"/>
        <w:ind w:left="-5" w:right="39" w:hanging="10"/>
      </w:pPr>
      <w:r>
        <w:t xml:space="preserve">Visualizations - </w:t>
      </w:r>
      <w:r>
        <w:rPr>
          <w:b/>
          <w:color w:val="C00000"/>
        </w:rPr>
        <w:t xml:space="preserve">Basic principles of visualization </w:t>
      </w:r>
      <w:r>
        <w:t xml:space="preserve">from Cairo &amp; </w:t>
      </w:r>
      <w:proofErr w:type="spellStart"/>
      <w:r>
        <w:t>Schwabish</w:t>
      </w:r>
      <w:proofErr w:type="spellEnd"/>
    </w:p>
    <w:p w14:paraId="36F98D6E" w14:textId="77777777" w:rsidR="00A82824" w:rsidRDefault="00730A92">
      <w:pPr>
        <w:spacing w:after="332" w:line="271" w:lineRule="auto"/>
        <w:ind w:left="-5" w:hanging="10"/>
      </w:pPr>
      <w:r>
        <w:rPr>
          <w:rFonts w:ascii="Arial" w:eastAsia="Arial" w:hAnsi="Arial" w:cs="Arial"/>
        </w:rPr>
        <w:t xml:space="preserve">In class: Activity, making </w:t>
      </w:r>
      <w:proofErr w:type="gramStart"/>
      <w:r>
        <w:rPr>
          <w:rFonts w:ascii="Arial" w:eastAsia="Arial" w:hAnsi="Arial" w:cs="Arial"/>
        </w:rPr>
        <w:t>figures</w:t>
      </w:r>
      <w:proofErr w:type="gramEnd"/>
    </w:p>
    <w:p w14:paraId="1EB38104" w14:textId="77777777" w:rsidR="00A82824" w:rsidRDefault="00730A92">
      <w:pPr>
        <w:pStyle w:val="Heading3"/>
        <w:ind w:left="-5"/>
      </w:pPr>
      <w:r>
        <w:t>Visualizing and communicating uncertainty</w:t>
      </w:r>
    </w:p>
    <w:p w14:paraId="676937F0" w14:textId="77777777" w:rsidR="00A82824" w:rsidRDefault="00730A92">
      <w:pPr>
        <w:spacing w:after="6" w:line="263" w:lineRule="auto"/>
        <w:ind w:left="-5" w:right="8" w:hanging="10"/>
      </w:pPr>
      <w:r>
        <w:rPr>
          <w:b/>
        </w:rPr>
        <w:t>Week 7</w:t>
      </w:r>
    </w:p>
    <w:p w14:paraId="4A93E8F3" w14:textId="77777777" w:rsidR="00A82824" w:rsidRDefault="00730A92">
      <w:pPr>
        <w:spacing w:after="6" w:line="263" w:lineRule="auto"/>
        <w:ind w:left="-5" w:right="8" w:hanging="10"/>
      </w:pPr>
      <w:r>
        <w:rPr>
          <w:b/>
        </w:rPr>
        <w:t xml:space="preserve">(19/21): </w:t>
      </w:r>
      <w:r>
        <w:rPr>
          <w:b/>
        </w:rPr>
        <w:t>More on the basics of visualization.</w:t>
      </w:r>
    </w:p>
    <w:p w14:paraId="275C884C" w14:textId="77777777" w:rsidR="00A82824" w:rsidRDefault="00730A92">
      <w:pPr>
        <w:spacing w:after="321" w:line="263" w:lineRule="auto"/>
        <w:ind w:left="-5" w:right="8" w:hanging="10"/>
      </w:pPr>
      <w:r>
        <w:rPr>
          <w:b/>
        </w:rPr>
        <w:t xml:space="preserve">(10/23) Visualizing and communicating </w:t>
      </w:r>
      <w:proofErr w:type="gramStart"/>
      <w:r>
        <w:rPr>
          <w:b/>
        </w:rPr>
        <w:t>uncertainty</w:t>
      </w:r>
      <w:proofErr w:type="gramEnd"/>
    </w:p>
    <w:p w14:paraId="23E5932B" w14:textId="77777777" w:rsidR="00A82824" w:rsidRDefault="00730A92">
      <w:pPr>
        <w:spacing w:after="322" w:line="271" w:lineRule="auto"/>
        <w:ind w:left="-5" w:hanging="10"/>
      </w:pPr>
      <w:r>
        <w:rPr>
          <w:rFonts w:ascii="Arial" w:eastAsia="Arial" w:hAnsi="Arial" w:cs="Arial"/>
        </w:rPr>
        <w:t>In class: Activity, making figures that convey uncertainty. Practice different types of graphs, visualizations.</w:t>
      </w:r>
    </w:p>
    <w:p w14:paraId="394B9E01" w14:textId="77777777" w:rsidR="00A82824" w:rsidRDefault="00730A92">
      <w:pPr>
        <w:pStyle w:val="Heading3"/>
        <w:ind w:left="-5"/>
      </w:pPr>
      <w:r>
        <w:t>Posters: Showing the audience what they want to see</w:t>
      </w:r>
    </w:p>
    <w:p w14:paraId="24F96DD9" w14:textId="77777777" w:rsidR="00A82824" w:rsidRDefault="00730A92">
      <w:pPr>
        <w:spacing w:after="6" w:line="263" w:lineRule="auto"/>
        <w:ind w:left="-5" w:right="8" w:hanging="10"/>
      </w:pPr>
      <w:r>
        <w:rPr>
          <w:b/>
        </w:rPr>
        <w:t>Week 8</w:t>
      </w:r>
    </w:p>
    <w:p w14:paraId="0FF7DD60" w14:textId="77777777" w:rsidR="00A82824" w:rsidRDefault="00730A92">
      <w:pPr>
        <w:spacing w:after="6" w:line="263" w:lineRule="auto"/>
        <w:ind w:left="-5" w:right="8" w:hanging="10"/>
      </w:pPr>
      <w:r>
        <w:rPr>
          <w:b/>
        </w:rPr>
        <w:t>(10/28) Day 1: Core principles and examples,</w:t>
      </w:r>
    </w:p>
    <w:p w14:paraId="32F4608D" w14:textId="77777777" w:rsidR="00A82824" w:rsidRDefault="00730A92">
      <w:pPr>
        <w:spacing w:after="302" w:line="263" w:lineRule="auto"/>
        <w:ind w:left="-5" w:right="8" w:hanging="10"/>
      </w:pPr>
      <w:proofErr w:type="gramStart"/>
      <w:r>
        <w:rPr>
          <w:b/>
        </w:rPr>
        <w:t>( 10</w:t>
      </w:r>
      <w:proofErr w:type="gramEnd"/>
      <w:r>
        <w:rPr>
          <w:b/>
        </w:rPr>
        <w:t>/30): Day 2: Rapid poster design (Halloween /candy data)</w:t>
      </w:r>
    </w:p>
    <w:p w14:paraId="6428CF4C" w14:textId="77777777" w:rsidR="00A82824" w:rsidRDefault="00730A92">
      <w:pPr>
        <w:spacing w:after="319" w:line="264" w:lineRule="auto"/>
        <w:ind w:left="-5" w:right="39" w:hanging="10"/>
      </w:pPr>
      <w:r>
        <w:rPr>
          <w:b/>
        </w:rPr>
        <w:t xml:space="preserve">Reading: </w:t>
      </w:r>
      <w:proofErr w:type="spellStart"/>
      <w:r>
        <w:t>Faulkes</w:t>
      </w:r>
      <w:proofErr w:type="spellEnd"/>
      <w:r>
        <w:t xml:space="preserve">, Z. (2023). The “wall of text” visual structure of academic conference posters. </w:t>
      </w:r>
      <w:r>
        <w:rPr>
          <w:i/>
        </w:rPr>
        <w:t xml:space="preserve">Front. </w:t>
      </w:r>
      <w:proofErr w:type="spellStart"/>
      <w:r>
        <w:rPr>
          <w:i/>
        </w:rPr>
        <w:t>Commun</w:t>
      </w:r>
      <w:proofErr w:type="spellEnd"/>
      <w:r>
        <w:rPr>
          <w:i/>
        </w:rPr>
        <w:t xml:space="preserve">. </w:t>
      </w:r>
      <w:r>
        <w:t>8. doi:10.3389/fcomm.2023.1063345</w:t>
      </w:r>
    </w:p>
    <w:p w14:paraId="0CA57ACB" w14:textId="77777777" w:rsidR="00A82824" w:rsidRDefault="00730A92">
      <w:pPr>
        <w:spacing w:after="332" w:line="271" w:lineRule="auto"/>
        <w:ind w:left="-5" w:hanging="10"/>
      </w:pPr>
      <w:r>
        <w:rPr>
          <w:rFonts w:ascii="Arial" w:eastAsia="Arial" w:hAnsi="Arial" w:cs="Arial"/>
        </w:rPr>
        <w:t>In class: Rapid poster preparation!</w:t>
      </w:r>
    </w:p>
    <w:p w14:paraId="43646B9A" w14:textId="77777777" w:rsidR="00A82824" w:rsidRDefault="00730A92">
      <w:pPr>
        <w:pStyle w:val="Heading3"/>
        <w:ind w:left="-5"/>
      </w:pPr>
      <w:r>
        <w:lastRenderedPageBreak/>
        <w:t>Speaking and preparing presentations</w:t>
      </w:r>
    </w:p>
    <w:p w14:paraId="7E80D313" w14:textId="77777777" w:rsidR="00A82824" w:rsidRDefault="00730A92">
      <w:pPr>
        <w:spacing w:after="6" w:line="263" w:lineRule="auto"/>
        <w:ind w:left="-5" w:right="8" w:hanging="10"/>
      </w:pPr>
      <w:r>
        <w:rPr>
          <w:b/>
        </w:rPr>
        <w:t>Week 9</w:t>
      </w:r>
    </w:p>
    <w:p w14:paraId="2F2E81D4" w14:textId="77777777" w:rsidR="00A82824" w:rsidRDefault="00730A92">
      <w:pPr>
        <w:spacing w:after="6" w:line="263" w:lineRule="auto"/>
        <w:ind w:left="-5" w:right="8" w:hanging="10"/>
      </w:pPr>
      <w:r>
        <w:rPr>
          <w:b/>
        </w:rPr>
        <w:t>(11/4): (1) Principles for designing scholarly talks, (2) The assertion-evidence method for presentations.</w:t>
      </w:r>
    </w:p>
    <w:p w14:paraId="26377AA8" w14:textId="77777777" w:rsidR="00A82824" w:rsidRDefault="00730A92">
      <w:pPr>
        <w:spacing w:after="301" w:line="263" w:lineRule="auto"/>
        <w:ind w:left="-5" w:right="8" w:hanging="10"/>
      </w:pPr>
      <w:r>
        <w:rPr>
          <w:b/>
        </w:rPr>
        <w:t xml:space="preserve">11/6: (2) </w:t>
      </w:r>
      <w:r>
        <w:rPr>
          <w:b/>
          <w:i/>
        </w:rPr>
        <w:t xml:space="preserve">Working: </w:t>
      </w:r>
      <w:r>
        <w:rPr>
          <w:b/>
        </w:rPr>
        <w:t xml:space="preserve">Practice the Assertion evidence. Take an </w:t>
      </w:r>
      <w:proofErr w:type="gramStart"/>
      <w:r>
        <w:rPr>
          <w:b/>
        </w:rPr>
        <w:t>article, and</w:t>
      </w:r>
      <w:proofErr w:type="gramEnd"/>
      <w:r>
        <w:rPr>
          <w:b/>
        </w:rPr>
        <w:t xml:space="preserve"> make slides for two results.</w:t>
      </w:r>
    </w:p>
    <w:p w14:paraId="3969544D" w14:textId="77777777" w:rsidR="00A82824" w:rsidRDefault="00730A92">
      <w:pPr>
        <w:spacing w:after="335" w:line="267" w:lineRule="auto"/>
      </w:pPr>
      <w:r>
        <w:rPr>
          <w:b/>
        </w:rPr>
        <w:t xml:space="preserve">Reading: </w:t>
      </w:r>
      <w:r>
        <w:t xml:space="preserve">Green, Emily P., and Emily P. Green. "The basics of slide design." </w:t>
      </w:r>
      <w:r>
        <w:rPr>
          <w:i/>
        </w:rPr>
        <w:t xml:space="preserve">Healthy Presentations: How to Craft Exceptional Lectures in Medicine, the Health Professions, and the Biomedical Sciences </w:t>
      </w:r>
      <w:r>
        <w:t>(2021): 37-62.</w:t>
      </w:r>
    </w:p>
    <w:p w14:paraId="18D3DC93" w14:textId="77777777" w:rsidR="00A82824" w:rsidRDefault="00730A92">
      <w:pPr>
        <w:spacing w:after="0"/>
        <w:ind w:left="-5" w:hanging="10"/>
      </w:pPr>
      <w:r>
        <w:rPr>
          <w:b/>
          <w:color w:val="C00000"/>
          <w:sz w:val="26"/>
        </w:rPr>
        <w:t>Topics in communication:</w:t>
      </w:r>
    </w:p>
    <w:p w14:paraId="12C1BBA3" w14:textId="77777777" w:rsidR="00A82824" w:rsidRDefault="00730A92">
      <w:pPr>
        <w:spacing w:after="6" w:line="263" w:lineRule="auto"/>
        <w:ind w:left="-5" w:right="8" w:hanging="10"/>
      </w:pPr>
      <w:r>
        <w:rPr>
          <w:b/>
        </w:rPr>
        <w:t>Week 19</w:t>
      </w:r>
    </w:p>
    <w:p w14:paraId="2D481397" w14:textId="77777777" w:rsidR="00A82824" w:rsidRDefault="00730A92">
      <w:pPr>
        <w:spacing w:after="301" w:line="263" w:lineRule="auto"/>
        <w:ind w:left="-5" w:hanging="10"/>
      </w:pPr>
      <w:r>
        <w:rPr>
          <w:b/>
        </w:rPr>
        <w:t xml:space="preserve">(11/11): </w:t>
      </w:r>
      <w:r>
        <w:rPr>
          <w:b/>
          <w:color w:val="C00000"/>
        </w:rPr>
        <w:t>The science of communication: The importance of trust. Warmth and knowledgeability.</w:t>
      </w:r>
    </w:p>
    <w:p w14:paraId="4124443F" w14:textId="77777777" w:rsidR="00A82824" w:rsidRDefault="00730A92">
      <w:pPr>
        <w:spacing w:after="298" w:line="264" w:lineRule="auto"/>
        <w:ind w:left="-5" w:right="39" w:hanging="10"/>
      </w:pPr>
      <w:r>
        <w:t xml:space="preserve">Van Der </w:t>
      </w:r>
      <w:proofErr w:type="spellStart"/>
      <w:r>
        <w:t>Bles</w:t>
      </w:r>
      <w:proofErr w:type="spellEnd"/>
      <w:r>
        <w:t xml:space="preserve">, Anne </w:t>
      </w:r>
      <w:proofErr w:type="spellStart"/>
      <w:r>
        <w:t>Marthe</w:t>
      </w:r>
      <w:proofErr w:type="spellEnd"/>
      <w:r>
        <w:t xml:space="preserve">, et al. "The effects of communicating uncertainty on public trust in facts and numbers." </w:t>
      </w:r>
      <w:r>
        <w:rPr>
          <w:i/>
        </w:rPr>
        <w:t xml:space="preserve">Proceedings of the National Academy of Sciences </w:t>
      </w:r>
      <w:r>
        <w:t>117.14 (2020): 7672-7683.</w:t>
      </w:r>
    </w:p>
    <w:p w14:paraId="275B0E2A" w14:textId="77777777" w:rsidR="00A82824" w:rsidRDefault="00730A92">
      <w:pPr>
        <w:spacing w:after="301" w:line="263" w:lineRule="auto"/>
        <w:ind w:left="-5" w:hanging="10"/>
      </w:pPr>
      <w:r>
        <w:rPr>
          <w:b/>
        </w:rPr>
        <w:t xml:space="preserve">Week 12 (11/13): </w:t>
      </w:r>
      <w:r>
        <w:rPr>
          <w:b/>
          <w:color w:val="C00000"/>
        </w:rPr>
        <w:t>The science of science communication, talking about distributions.</w:t>
      </w:r>
    </w:p>
    <w:p w14:paraId="6B3B1C99" w14:textId="77777777" w:rsidR="00A82824" w:rsidRDefault="00730A92">
      <w:pPr>
        <w:spacing w:after="6" w:line="263" w:lineRule="auto"/>
        <w:ind w:left="-5" w:right="8" w:hanging="10"/>
      </w:pPr>
      <w:r>
        <w:rPr>
          <w:b/>
        </w:rPr>
        <w:t>Week 13</w:t>
      </w:r>
    </w:p>
    <w:p w14:paraId="55C51463" w14:textId="77777777" w:rsidR="00A82824" w:rsidRDefault="00730A92">
      <w:pPr>
        <w:spacing w:after="301" w:line="263" w:lineRule="auto"/>
        <w:ind w:left="-5" w:hanging="10"/>
      </w:pPr>
      <w:r>
        <w:rPr>
          <w:b/>
        </w:rPr>
        <w:t xml:space="preserve">(11/18): </w:t>
      </w:r>
      <w:r>
        <w:rPr>
          <w:b/>
          <w:color w:val="C00000"/>
        </w:rPr>
        <w:t>The importance of framing</w:t>
      </w:r>
    </w:p>
    <w:p w14:paraId="04AC0F15" w14:textId="77777777" w:rsidR="00A82824" w:rsidRDefault="00730A92">
      <w:pPr>
        <w:spacing w:after="300" w:line="264" w:lineRule="auto"/>
        <w:ind w:left="-5" w:right="39" w:hanging="10"/>
      </w:pPr>
      <w:r>
        <w:rPr>
          <w:b/>
        </w:rPr>
        <w:t xml:space="preserve">Readings: </w:t>
      </w:r>
      <w:proofErr w:type="spellStart"/>
      <w:r>
        <w:t>Bubela</w:t>
      </w:r>
      <w:proofErr w:type="spellEnd"/>
      <w:r>
        <w:t xml:space="preserve">, Tania, et al. "Science communication reconsidered." </w:t>
      </w:r>
      <w:r>
        <w:rPr>
          <w:i/>
        </w:rPr>
        <w:t xml:space="preserve">Nature biotechnology </w:t>
      </w:r>
      <w:r>
        <w:t>27.6 (2009): 514-518.</w:t>
      </w:r>
    </w:p>
    <w:p w14:paraId="57CB486F" w14:textId="77777777" w:rsidR="00A82824" w:rsidRDefault="00730A92">
      <w:pPr>
        <w:spacing w:after="298" w:line="264" w:lineRule="auto"/>
        <w:ind w:left="-5" w:right="39" w:hanging="10"/>
      </w:pPr>
      <w:r>
        <w:t xml:space="preserve">Nisbet, Matthew C., and </w:t>
      </w:r>
      <w:proofErr w:type="spellStart"/>
      <w:r>
        <w:t>Dietram</w:t>
      </w:r>
      <w:proofErr w:type="spellEnd"/>
      <w:r>
        <w:t xml:space="preserve"> A. </w:t>
      </w:r>
      <w:proofErr w:type="spellStart"/>
      <w:r>
        <w:t>Scheufele</w:t>
      </w:r>
      <w:proofErr w:type="spellEnd"/>
      <w:r>
        <w:t xml:space="preserve">. "What's next for science communication? Promising directions and lingering distractions." </w:t>
      </w:r>
      <w:r>
        <w:rPr>
          <w:i/>
        </w:rPr>
        <w:t xml:space="preserve">American journal of botany </w:t>
      </w:r>
      <w:r>
        <w:t>96.10 (2009): 1767-1778.</w:t>
      </w:r>
    </w:p>
    <w:p w14:paraId="2CA69FD2" w14:textId="77777777" w:rsidR="00A82824" w:rsidRDefault="00730A92">
      <w:pPr>
        <w:spacing w:after="6" w:line="263" w:lineRule="auto"/>
        <w:ind w:left="-5" w:right="8" w:hanging="10"/>
      </w:pPr>
      <w:r>
        <w:rPr>
          <w:b/>
        </w:rPr>
        <w:t>Week 13</w:t>
      </w:r>
    </w:p>
    <w:p w14:paraId="0F4DF86F" w14:textId="77777777" w:rsidR="00A82824" w:rsidRDefault="00730A92">
      <w:pPr>
        <w:spacing w:after="301" w:line="263" w:lineRule="auto"/>
        <w:ind w:left="-5" w:hanging="10"/>
      </w:pPr>
      <w:r>
        <w:rPr>
          <w:b/>
        </w:rPr>
        <w:t xml:space="preserve">(11/20): </w:t>
      </w:r>
      <w:r>
        <w:rPr>
          <w:b/>
          <w:color w:val="C00000"/>
        </w:rPr>
        <w:t>Practicing framing</w:t>
      </w:r>
    </w:p>
    <w:p w14:paraId="3D407631" w14:textId="77777777" w:rsidR="00A82824" w:rsidRDefault="00730A92">
      <w:pPr>
        <w:spacing w:after="301" w:line="263" w:lineRule="auto"/>
        <w:ind w:left="-5" w:hanging="10"/>
      </w:pPr>
      <w:r>
        <w:rPr>
          <w:b/>
          <w:color w:val="C00000"/>
        </w:rPr>
        <w:t>Week 14 - NO CLASS</w:t>
      </w:r>
    </w:p>
    <w:p w14:paraId="6D0314A8" w14:textId="77777777" w:rsidR="00A82824" w:rsidRDefault="00730A92">
      <w:pPr>
        <w:spacing w:after="301" w:line="263" w:lineRule="auto"/>
        <w:ind w:left="-5" w:right="6448" w:hanging="10"/>
      </w:pPr>
      <w:r>
        <w:rPr>
          <w:b/>
        </w:rPr>
        <w:t xml:space="preserve">Week 15: (12/2): LLMs Week 15: </w:t>
      </w:r>
      <w:proofErr w:type="gramStart"/>
      <w:r>
        <w:rPr>
          <w:b/>
        </w:rPr>
        <w:t>( 12</w:t>
      </w:r>
      <w:proofErr w:type="gramEnd"/>
      <w:r>
        <w:rPr>
          <w:b/>
        </w:rPr>
        <w:t>/4): TBD</w:t>
      </w:r>
    </w:p>
    <w:p w14:paraId="2A3C6F96" w14:textId="77777777" w:rsidR="00A82824" w:rsidRDefault="00730A92">
      <w:pPr>
        <w:spacing w:after="301" w:line="263" w:lineRule="auto"/>
        <w:ind w:left="-5" w:hanging="10"/>
      </w:pPr>
      <w:r>
        <w:rPr>
          <w:b/>
        </w:rPr>
        <w:t xml:space="preserve">Week 16 (12/9): </w:t>
      </w:r>
      <w:r>
        <w:rPr>
          <w:b/>
          <w:color w:val="C00000"/>
        </w:rPr>
        <w:t>Student presentations.</w:t>
      </w:r>
    </w:p>
    <w:sectPr w:rsidR="00A82824">
      <w:pgSz w:w="12240" w:h="15840"/>
      <w:pgMar w:top="1440" w:right="1456" w:bottom="14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DB9"/>
    <w:multiLevelType w:val="hybridMultilevel"/>
    <w:tmpl w:val="308A795A"/>
    <w:lvl w:ilvl="0" w:tplc="10AAAED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6EDD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DCC2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0E0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2A78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8C13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099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C09D4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F00C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220756"/>
    <w:multiLevelType w:val="hybridMultilevel"/>
    <w:tmpl w:val="348C4A0A"/>
    <w:lvl w:ilvl="0" w:tplc="EF5AD0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A5F1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3C43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4E33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EFF0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68DD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26F0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E33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D68F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B63C54"/>
    <w:multiLevelType w:val="hybridMultilevel"/>
    <w:tmpl w:val="5E50A09E"/>
    <w:lvl w:ilvl="0" w:tplc="6C964FFE">
      <w:start w:val="1"/>
      <w:numFmt w:val="bullet"/>
      <w:lvlText w:val="●"/>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248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58DB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C6F1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F4735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32A6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16C1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EB88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5491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29070152">
    <w:abstractNumId w:val="2"/>
  </w:num>
  <w:num w:numId="2" w16cid:durableId="1364551902">
    <w:abstractNumId w:val="0"/>
  </w:num>
  <w:num w:numId="3" w16cid:durableId="2092505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24"/>
    <w:rsid w:val="00730A92"/>
    <w:rsid w:val="00A8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B2C4"/>
  <w15:docId w15:val="{419F1751-ACAC-4150-912E-C5ED011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C00000"/>
      <w:sz w:val="40"/>
    </w:rPr>
  </w:style>
  <w:style w:type="paragraph" w:styleId="Heading2">
    <w:name w:val="heading 2"/>
    <w:next w:val="Normal"/>
    <w:link w:val="Heading2Char"/>
    <w:uiPriority w:val="9"/>
    <w:unhideWhenUsed/>
    <w:qFormat/>
    <w:pPr>
      <w:keepNext/>
      <w:keepLines/>
      <w:spacing w:after="52"/>
      <w:ind w:left="10" w:hanging="10"/>
      <w:outlineLvl w:val="1"/>
    </w:pPr>
    <w:rPr>
      <w:rFonts w:ascii="Calibri" w:eastAsia="Calibri" w:hAnsi="Calibri" w:cs="Calibri"/>
      <w:b/>
      <w:color w:val="C00000"/>
      <w:sz w:val="26"/>
    </w:rPr>
  </w:style>
  <w:style w:type="paragraph" w:styleId="Heading3">
    <w:name w:val="heading 3"/>
    <w:next w:val="Normal"/>
    <w:link w:val="Heading3Char"/>
    <w:uiPriority w:val="9"/>
    <w:unhideWhenUsed/>
    <w:qFormat/>
    <w:pPr>
      <w:keepNext/>
      <w:keepLines/>
      <w:spacing w:after="52"/>
      <w:ind w:left="10" w:hanging="10"/>
      <w:outlineLvl w:val="2"/>
    </w:pPr>
    <w:rPr>
      <w:rFonts w:ascii="Calibri" w:eastAsia="Calibri" w:hAnsi="Calibri" w:cs="Calibri"/>
      <w:b/>
      <w:color w:val="C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C00000"/>
      <w:sz w:val="40"/>
    </w:rPr>
  </w:style>
  <w:style w:type="character" w:customStyle="1" w:styleId="Heading2Char">
    <w:name w:val="Heading 2 Char"/>
    <w:link w:val="Heading2"/>
    <w:rPr>
      <w:rFonts w:ascii="Calibri" w:eastAsia="Calibri" w:hAnsi="Calibri" w:cs="Calibri"/>
      <w:b/>
      <w:color w:val="C00000"/>
      <w:sz w:val="26"/>
    </w:rPr>
  </w:style>
  <w:style w:type="character" w:customStyle="1" w:styleId="Heading3Char">
    <w:name w:val="Heading 3 Char"/>
    <w:link w:val="Heading3"/>
    <w:rPr>
      <w:rFonts w:ascii="Calibri" w:eastAsia="Calibri" w:hAnsi="Calibri" w:cs="Calibri"/>
      <w:b/>
      <w:color w:val="C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keitstick.com/learning-strategies" TargetMode="External"/><Relationship Id="rId13" Type="http://schemas.openxmlformats.org/officeDocument/2006/relationships/hyperlink" Target="https://journals.plos.org/plosmedicine/article?id=10.1371/journal.pmed.10001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keitstick.com/learning-strategies" TargetMode="External"/><Relationship Id="rId12" Type="http://schemas.openxmlformats.org/officeDocument/2006/relationships/hyperlink" Target="https://www.strobe-statement.org/fileadmin/Strobe/uploads/checklists/STROBE_checklist_conference_abstract_DRAF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ojecttier.org/tier-protocol/protocol-4-0/" TargetMode="External"/><Relationship Id="rId1" Type="http://schemas.openxmlformats.org/officeDocument/2006/relationships/numbering" Target="numbering.xml"/><Relationship Id="rId6" Type="http://schemas.openxmlformats.org/officeDocument/2006/relationships/hyperlink" Target="https://www.makeitstick.com/learning-strategies" TargetMode="External"/><Relationship Id="rId11" Type="http://schemas.openxmlformats.org/officeDocument/2006/relationships/hyperlink" Target="http://www.consort-statement.org/extensions/overview/abstracts" TargetMode="External"/><Relationship Id="rId5" Type="http://schemas.openxmlformats.org/officeDocument/2006/relationships/hyperlink" Target="https://www.makeitstick.com/learning-strategies" TargetMode="External"/><Relationship Id="rId15" Type="http://schemas.openxmlformats.org/officeDocument/2006/relationships/hyperlink" Target="https://www.projecttier.org/tier-protocol/protocol-4-0/" TargetMode="External"/><Relationship Id="rId10" Type="http://schemas.openxmlformats.org/officeDocument/2006/relationships/hyperlink" Target="https://www.makeitstick.com/learning-strategies" TargetMode="External"/><Relationship Id="rId4" Type="http://schemas.openxmlformats.org/officeDocument/2006/relationships/webSettings" Target="webSettings.xml"/><Relationship Id="rId9" Type="http://schemas.openxmlformats.org/officeDocument/2006/relationships/hyperlink" Target="https://www.makeitstick.com/learning-strategies" TargetMode="External"/><Relationship Id="rId14" Type="http://schemas.openxmlformats.org/officeDocument/2006/relationships/hyperlink" Target="https://www.projecttier.org/tier-protocol/protocol-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QTM 540 syllabus draft 1.0</dc:title>
  <dc:subject/>
  <dc:creator>Buford, Ria</dc:creator>
  <cp:keywords/>
  <cp:lastModifiedBy>Buford, Ria</cp:lastModifiedBy>
  <cp:revision>2</cp:revision>
  <dcterms:created xsi:type="dcterms:W3CDTF">2025-01-06T20:50:00Z</dcterms:created>
  <dcterms:modified xsi:type="dcterms:W3CDTF">2025-01-06T20:50:00Z</dcterms:modified>
</cp:coreProperties>
</file>